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6132" w14:textId="77777777" w:rsidR="005A346F" w:rsidRPr="005868C8" w:rsidRDefault="005A346F" w:rsidP="005A346F">
      <w:pPr>
        <w:rPr>
          <w:lang w:val="en-GB"/>
        </w:rPr>
      </w:pPr>
    </w:p>
    <w:p w14:paraId="5CE66C51" w14:textId="77777777" w:rsidR="005A346F" w:rsidRPr="005868C8" w:rsidRDefault="005A346F" w:rsidP="005A346F">
      <w:pPr>
        <w:rPr>
          <w:lang w:val="en-GB"/>
        </w:rPr>
      </w:pPr>
      <w:r w:rsidRPr="005868C8">
        <w:rPr>
          <w:lang w:val="en-GB"/>
        </w:rPr>
        <w:t xml:space="preserve"> </w:t>
      </w:r>
      <w:r w:rsidR="00CC7523" w:rsidRPr="005868C8">
        <w:rPr>
          <w:lang w:val="en-GB"/>
        </w:rPr>
        <w:t>Prague</w:t>
      </w:r>
      <w:r w:rsidRPr="005868C8">
        <w:rPr>
          <w:lang w:val="en-GB"/>
        </w:rPr>
        <w:t>, 14</w:t>
      </w:r>
      <w:r w:rsidR="00CC7523" w:rsidRPr="005868C8">
        <w:rPr>
          <w:lang w:val="en-GB"/>
        </w:rPr>
        <w:t xml:space="preserve"> May</w:t>
      </w:r>
      <w:r w:rsidRPr="005868C8">
        <w:rPr>
          <w:lang w:val="en-GB"/>
        </w:rPr>
        <w:t xml:space="preserve"> 2026 </w:t>
      </w:r>
    </w:p>
    <w:p w14:paraId="0ED63F43" w14:textId="77777777" w:rsidR="007146E2" w:rsidRPr="007D1624" w:rsidRDefault="007146E2" w:rsidP="007D1624">
      <w:pPr>
        <w:jc w:val="center"/>
        <w:rPr>
          <w:b/>
          <w:bCs/>
          <w:sz w:val="28"/>
          <w:szCs w:val="28"/>
          <w:lang w:val="en-GB"/>
        </w:rPr>
      </w:pPr>
      <w:r w:rsidRPr="007D1624">
        <w:rPr>
          <w:b/>
          <w:bCs/>
          <w:sz w:val="28"/>
          <w:szCs w:val="28"/>
          <w:lang w:val="en-GB"/>
        </w:rPr>
        <w:t>Comments of Commercial Media on the Draft Act on Public Service Media (MK-S 3029/2026 OLP)</w:t>
      </w:r>
    </w:p>
    <w:p w14:paraId="4C45AD07" w14:textId="77777777" w:rsidR="007D1624" w:rsidRDefault="007D1624" w:rsidP="00176BC5">
      <w:pPr>
        <w:rPr>
          <w:lang w:val="en-GB"/>
        </w:rPr>
      </w:pPr>
    </w:p>
    <w:p w14:paraId="280BCE85" w14:textId="77777777" w:rsidR="00176BC5" w:rsidRPr="005868C8" w:rsidRDefault="00176BC5" w:rsidP="00176BC5">
      <w:pPr>
        <w:rPr>
          <w:lang w:val="en-GB"/>
        </w:rPr>
      </w:pPr>
      <w:r w:rsidRPr="005868C8">
        <w:rPr>
          <w:lang w:val="en-GB"/>
        </w:rPr>
        <w:t>The associations representing private media service providers in the fields of news, television and radio broadcasting (Association of Commercial Television, Association of Online Publishers, Association of Private Broadcasters, Czech Publishers’ Association, Association for Internet Development in the Czech Republic) hereby submit their joint comments on the Draft Act on Public Service Media (MK-S 3029/2026 OLP).</w:t>
      </w:r>
    </w:p>
    <w:p w14:paraId="67FE8A26" w14:textId="77777777" w:rsidR="00313C22" w:rsidRPr="005868C8" w:rsidRDefault="007D1624" w:rsidP="00313C22">
      <w:pPr>
        <w:rPr>
          <w:lang w:val="en-GB"/>
        </w:rPr>
      </w:pPr>
      <w:r>
        <w:rPr>
          <w:lang w:val="en-GB"/>
        </w:rPr>
        <w:t>Thank you for addressing our</w:t>
      </w:r>
      <w:r w:rsidR="00313C22" w:rsidRPr="005868C8">
        <w:rPr>
          <w:lang w:val="en-GB"/>
        </w:rPr>
        <w:t xml:space="preserve"> comments. Should you have any questions, we remain fully available.</w:t>
      </w:r>
    </w:p>
    <w:p w14:paraId="2B06B8BC" w14:textId="77777777" w:rsidR="007D1624" w:rsidRDefault="007D1624" w:rsidP="005A346F">
      <w:pPr>
        <w:rPr>
          <w:b/>
          <w:bCs/>
          <w:lang w:val="en-GB"/>
        </w:rPr>
      </w:pPr>
    </w:p>
    <w:p w14:paraId="3BE9D179" w14:textId="77777777" w:rsidR="005A346F" w:rsidRPr="005868C8" w:rsidRDefault="005A346F" w:rsidP="005A346F">
      <w:pPr>
        <w:rPr>
          <w:lang w:val="en-GB"/>
        </w:rPr>
      </w:pPr>
      <w:r w:rsidRPr="005868C8">
        <w:rPr>
          <w:b/>
          <w:bCs/>
          <w:lang w:val="en-GB"/>
        </w:rPr>
        <w:t xml:space="preserve">I. </w:t>
      </w:r>
      <w:r w:rsidR="00313C22" w:rsidRPr="005868C8">
        <w:rPr>
          <w:b/>
          <w:bCs/>
          <w:lang w:val="en-GB"/>
        </w:rPr>
        <w:t>GENERAL COMMENTS</w:t>
      </w:r>
      <w:r w:rsidRPr="005868C8">
        <w:rPr>
          <w:b/>
          <w:bCs/>
          <w:lang w:val="en-GB"/>
        </w:rPr>
        <w:t xml:space="preserve"> </w:t>
      </w:r>
    </w:p>
    <w:p w14:paraId="1415EC3F" w14:textId="77777777" w:rsidR="003C50DB" w:rsidRPr="005868C8" w:rsidRDefault="003C50DB" w:rsidP="003C50DB">
      <w:pPr>
        <w:rPr>
          <w:lang w:val="en-GB"/>
        </w:rPr>
      </w:pPr>
      <w:r w:rsidRPr="005868C8">
        <w:rPr>
          <w:lang w:val="en-GB"/>
        </w:rPr>
        <w:t>The submitted draft act is intended to change the system of financing public service from fees collected by the public service media to a fixed and indexed amount from the state budget. In our view, such a</w:t>
      </w:r>
      <w:r w:rsidR="00121BEC" w:rsidRPr="005868C8">
        <w:rPr>
          <w:lang w:val="en-GB"/>
        </w:rPr>
        <w:t> </w:t>
      </w:r>
      <w:r w:rsidRPr="005868C8">
        <w:rPr>
          <w:lang w:val="en-GB"/>
        </w:rPr>
        <w:t xml:space="preserve">change in the method of financing is a legitimate choice of the political representation of each EU Member State. Financing public service media through a fixed and predictable amount from the budget, in principle, meets the requirements arising from the European Media Freedom Act (EMFA). However, in its current form, the submitted draft act contains serious legislative and technical shortcomings and lacks basic definitions. Moreover, in our opinion, it does not meet the requirements of EU law </w:t>
      </w:r>
      <w:r w:rsidR="00274FEC" w:rsidRPr="005868C8">
        <w:rPr>
          <w:lang w:val="en-GB"/>
        </w:rPr>
        <w:t>as regards the conditions for providing State aid,</w:t>
      </w:r>
      <w:r w:rsidRPr="005868C8">
        <w:rPr>
          <w:lang w:val="en-GB"/>
        </w:rPr>
        <w:t xml:space="preserve"> in particular </w:t>
      </w:r>
      <w:r w:rsidR="001B1954" w:rsidRPr="005868C8">
        <w:rPr>
          <w:lang w:val="en-GB"/>
        </w:rPr>
        <w:t xml:space="preserve">those set out in </w:t>
      </w:r>
      <w:r w:rsidRPr="005868C8">
        <w:rPr>
          <w:lang w:val="en-GB"/>
        </w:rPr>
        <w:t xml:space="preserve">the Amsterdam Protocol and the Communication </w:t>
      </w:r>
      <w:r w:rsidR="00840AD4" w:rsidRPr="005868C8">
        <w:rPr>
          <w:lang w:val="en-GB"/>
        </w:rPr>
        <w:t xml:space="preserve">from the Commission </w:t>
      </w:r>
      <w:r w:rsidRPr="005868C8">
        <w:rPr>
          <w:lang w:val="en-GB"/>
        </w:rPr>
        <w:t>on the application of State aid rules to public service broadcasting (2009/C 257/01)</w:t>
      </w:r>
      <w:r w:rsidR="00E40D93" w:rsidRPr="005868C8">
        <w:rPr>
          <w:lang w:val="en-GB"/>
        </w:rPr>
        <w:t>.</w:t>
      </w:r>
    </w:p>
    <w:p w14:paraId="2814E5D6" w14:textId="77777777" w:rsidR="003C50DB" w:rsidRPr="005868C8" w:rsidRDefault="003C50DB" w:rsidP="003C50DB">
      <w:pPr>
        <w:rPr>
          <w:lang w:val="en-GB"/>
        </w:rPr>
      </w:pPr>
      <w:r w:rsidRPr="005868C8">
        <w:rPr>
          <w:lang w:val="en-GB"/>
        </w:rPr>
        <w:t xml:space="preserve">The </w:t>
      </w:r>
      <w:r w:rsidR="003D5D4D" w:rsidRPr="005868C8">
        <w:rPr>
          <w:lang w:val="en-GB"/>
        </w:rPr>
        <w:t>draft act</w:t>
      </w:r>
      <w:r w:rsidRPr="005868C8">
        <w:rPr>
          <w:lang w:val="en-GB"/>
        </w:rPr>
        <w:t xml:space="preserve"> requires comprehensive revision, as in its current wording</w:t>
      </w:r>
      <w:r w:rsidR="005A3DD6" w:rsidRPr="005868C8">
        <w:rPr>
          <w:lang w:val="en-GB"/>
        </w:rPr>
        <w:t>,</w:t>
      </w:r>
      <w:r w:rsidRPr="005868C8">
        <w:rPr>
          <w:lang w:val="en-GB"/>
        </w:rPr>
        <w:t xml:space="preserve"> it does not comply with the Government’s legislative rules and, </w:t>
      </w:r>
      <w:r w:rsidR="00E46B96" w:rsidRPr="005868C8">
        <w:rPr>
          <w:lang w:val="en-GB"/>
        </w:rPr>
        <w:t>except for</w:t>
      </w:r>
      <w:r w:rsidRPr="005868C8">
        <w:rPr>
          <w:lang w:val="en-GB"/>
        </w:rPr>
        <w:t xml:space="preserve"> Act No. 239/1992 Coll., on the State Cultural Fund of the Czech Republic, it lacks proposed amendments to related legal regulations, such as Act No. 218/2000 Coll., on </w:t>
      </w:r>
      <w:r w:rsidR="00CA21FA" w:rsidRPr="005868C8">
        <w:rPr>
          <w:lang w:val="en-GB"/>
        </w:rPr>
        <w:t>B</w:t>
      </w:r>
      <w:r w:rsidRPr="005868C8">
        <w:rPr>
          <w:lang w:val="en-GB"/>
        </w:rPr>
        <w:t xml:space="preserve">udgetary </w:t>
      </w:r>
      <w:r w:rsidR="00CA21FA" w:rsidRPr="005868C8">
        <w:rPr>
          <w:lang w:val="en-GB"/>
        </w:rPr>
        <w:t>R</w:t>
      </w:r>
      <w:r w:rsidRPr="005868C8">
        <w:rPr>
          <w:lang w:val="en-GB"/>
        </w:rPr>
        <w:t>ules.</w:t>
      </w:r>
    </w:p>
    <w:p w14:paraId="44C1F804" w14:textId="77777777" w:rsidR="005A346F" w:rsidRPr="005868C8" w:rsidRDefault="005A346F" w:rsidP="005A346F">
      <w:pPr>
        <w:rPr>
          <w:lang w:val="en-GB"/>
        </w:rPr>
      </w:pPr>
      <w:r w:rsidRPr="005868C8">
        <w:rPr>
          <w:b/>
          <w:bCs/>
          <w:lang w:val="en-GB"/>
        </w:rPr>
        <w:t xml:space="preserve">Absence </w:t>
      </w:r>
      <w:r w:rsidR="00FA284C" w:rsidRPr="005868C8">
        <w:rPr>
          <w:b/>
          <w:bCs/>
          <w:lang w:val="en-GB"/>
        </w:rPr>
        <w:t>of definitions</w:t>
      </w:r>
      <w:r w:rsidRPr="005868C8">
        <w:rPr>
          <w:b/>
          <w:bCs/>
          <w:lang w:val="en-GB"/>
        </w:rPr>
        <w:t xml:space="preserve"> </w:t>
      </w:r>
    </w:p>
    <w:p w14:paraId="605490E9" w14:textId="77777777" w:rsidR="002055EE" w:rsidRPr="005868C8" w:rsidRDefault="002055EE" w:rsidP="002055EE">
      <w:pPr>
        <w:rPr>
          <w:lang w:val="en-GB"/>
        </w:rPr>
      </w:pPr>
      <w:r w:rsidRPr="005868C8">
        <w:rPr>
          <w:lang w:val="en-GB"/>
        </w:rPr>
        <w:t xml:space="preserve">The submitted draft act lacks a basic definitional framework and falls far short of covering all aspects of the functioning of public service media. It does not include definitions of key terms; the notion of public service is used in various contexts without sufficient specification. The unclear and interchangeable use of the terms “public service broadcasting,” “public media service,” and “public service” without precise definitions renders the act impracticable in application and legally uncertain. It also fails to adequately define what constitutes an entertainment function versus an educational function; nor does it designate an arbitrator to resolve potential disputes. It does not address regional studios or </w:t>
      </w:r>
      <w:r w:rsidR="00A72866" w:rsidRPr="005868C8">
        <w:rPr>
          <w:lang w:val="en-GB"/>
        </w:rPr>
        <w:t>specialised</w:t>
      </w:r>
      <w:r w:rsidRPr="005868C8">
        <w:rPr>
          <w:lang w:val="en-GB"/>
        </w:rPr>
        <w:t xml:space="preserve"> channels (such as Déčko/Art) and overlooks certain key formats.</w:t>
      </w:r>
    </w:p>
    <w:p w14:paraId="27482438" w14:textId="77777777" w:rsidR="00FB7E46" w:rsidRPr="005868C8" w:rsidRDefault="00FB7E46" w:rsidP="00FB7E46">
      <w:pPr>
        <w:rPr>
          <w:b/>
          <w:bCs/>
          <w:lang w:val="en-GB"/>
        </w:rPr>
      </w:pPr>
      <w:r w:rsidRPr="005868C8">
        <w:rPr>
          <w:b/>
          <w:bCs/>
          <w:lang w:val="en-GB"/>
        </w:rPr>
        <w:t>Introduction of an instrument to further define public service and the obligations associated with it</w:t>
      </w:r>
    </w:p>
    <w:p w14:paraId="15A24F90" w14:textId="77777777" w:rsidR="00FB7E46" w:rsidRPr="005868C8" w:rsidRDefault="00FB7E46" w:rsidP="00FB7E46">
      <w:pPr>
        <w:rPr>
          <w:lang w:val="en-GB"/>
        </w:rPr>
      </w:pPr>
      <w:r w:rsidRPr="005868C8">
        <w:rPr>
          <w:lang w:val="en-GB"/>
        </w:rPr>
        <w:t>The draft act does not meet the requirements of EU law concerning the content of the entrustment act for public service media operators. The draft does not define public service with sufficient precision, nor does it establish any other instrument that would allow the state to further specify public service and the conditions of its delivery beyond the statutory framework (for example, for a defined period, ideally five years). The current legislation at least provides for a memorandum on the manner of fulfilling public service.</w:t>
      </w:r>
      <w:r w:rsidR="00F66637" w:rsidRPr="005868C8">
        <w:rPr>
          <w:lang w:val="en-GB"/>
        </w:rPr>
        <w:t xml:space="preserve"> </w:t>
      </w:r>
      <w:r w:rsidRPr="005868C8">
        <w:rPr>
          <w:lang w:val="en-GB"/>
        </w:rPr>
        <w:t xml:space="preserve">One possible solution would be for such an instrument to be approved in the same way as </w:t>
      </w:r>
      <w:r w:rsidRPr="005868C8">
        <w:rPr>
          <w:lang w:val="en-GB"/>
        </w:rPr>
        <w:lastRenderedPageBreak/>
        <w:t>Codes, or to form part of them. The law should set out mandatory content requirements for such an instrument and determine how to proceed in situations where such an instrument is not approved for the subsequent period. For maintaining a level playing field in media operations and ensuring the proper functioning of the dual system, the quality of the entrustment act for public service media—along with a</w:t>
      </w:r>
      <w:r w:rsidR="00F75229" w:rsidRPr="005868C8">
        <w:rPr>
          <w:lang w:val="en-GB"/>
        </w:rPr>
        <w:t> </w:t>
      </w:r>
      <w:r w:rsidRPr="005868C8">
        <w:rPr>
          <w:lang w:val="en-GB"/>
        </w:rPr>
        <w:t>sufficiently precise definition of public service and the conditions for its provision—is of absolutely key importance.</w:t>
      </w:r>
      <w:r w:rsidR="00C52AE1" w:rsidRPr="005868C8">
        <w:rPr>
          <w:lang w:val="en-GB"/>
        </w:rPr>
        <w:t xml:space="preserve"> </w:t>
      </w:r>
      <w:r w:rsidRPr="005868C8">
        <w:rPr>
          <w:lang w:val="en-GB"/>
        </w:rPr>
        <w:t>In advanced EU countries, documents specifying public service and the conditions of its provision often exceed 50 pages (see, for example, France, Belgium, or Austria).</w:t>
      </w:r>
    </w:p>
    <w:p w14:paraId="0ED30B47" w14:textId="77777777" w:rsidR="00546437" w:rsidRPr="005868C8" w:rsidRDefault="00546437" w:rsidP="00546437">
      <w:pPr>
        <w:rPr>
          <w:lang w:val="en-GB"/>
        </w:rPr>
      </w:pPr>
      <w:r w:rsidRPr="005868C8">
        <w:rPr>
          <w:lang w:val="en-GB"/>
        </w:rPr>
        <w:t>Because a sufficiently precise definition of public service in the act of entrustment (which must also include any document intended to further specify public service and the obligations associated with it) is a responsibility of the state</w:t>
      </w:r>
      <w:r w:rsidR="0009158C" w:rsidRPr="005868C8">
        <w:rPr>
          <w:lang w:val="en-GB"/>
        </w:rPr>
        <w:t xml:space="preserve"> under EU State aid rules</w:t>
      </w:r>
      <w:r w:rsidRPr="005868C8">
        <w:rPr>
          <w:lang w:val="en-GB"/>
        </w:rPr>
        <w:t>, such a document should be proposed by the state (the Ministry of Culture), and under no circumstances by the public service media themselves, as was the case with the existing memoranda on the fulfilment of public service.</w:t>
      </w:r>
      <w:r w:rsidR="00920C75" w:rsidRPr="005868C8">
        <w:rPr>
          <w:lang w:val="en-GB"/>
        </w:rPr>
        <w:t xml:space="preserve"> </w:t>
      </w:r>
      <w:r w:rsidRPr="005868C8">
        <w:rPr>
          <w:lang w:val="en-GB"/>
        </w:rPr>
        <w:t>From the perspective of EU State aid rules, it is not acceptable for an instrument intended to further define public service to effectively allow the management of public service broadcasters—regardless of the actual necessity of the service or the objections of the commercial sector—to lock in the status quo for a period of five years.</w:t>
      </w:r>
    </w:p>
    <w:p w14:paraId="51644C9A" w14:textId="77777777" w:rsidR="00546437" w:rsidRPr="005868C8" w:rsidRDefault="00546437" w:rsidP="00546437">
      <w:pPr>
        <w:rPr>
          <w:lang w:val="en-GB"/>
        </w:rPr>
      </w:pPr>
      <w:r w:rsidRPr="005868C8">
        <w:rPr>
          <w:lang w:val="en-GB"/>
        </w:rPr>
        <w:t>A document specifying public service in greater detail must, in particular, include measurable quantitative programme indicators of public service, obligations towards regions and minorities, mandatory synergy effects between Czech Television and Czech Radio, mandatory minimum shares of procurement from independent producers, and a mandatory framework for transparent reporting on compliance.</w:t>
      </w:r>
      <w:r w:rsidR="005F00B4" w:rsidRPr="005868C8">
        <w:rPr>
          <w:lang w:val="en-GB"/>
        </w:rPr>
        <w:t xml:space="preserve"> </w:t>
      </w:r>
      <w:r w:rsidRPr="005868C8">
        <w:rPr>
          <w:lang w:val="en-GB"/>
        </w:rPr>
        <w:t xml:space="preserve">The document should be prepared by the Ministry of Culture in cooperation with Czech Television and Czech Radio, should undergo a formal consultation process with representative associations of the commercial sector (APSV, AKTV, ATO, APA, </w:t>
      </w:r>
      <w:r w:rsidR="00894E5C" w:rsidRPr="005868C8">
        <w:rPr>
          <w:lang w:val="en-GB"/>
        </w:rPr>
        <w:t>ČUV</w:t>
      </w:r>
      <w:r w:rsidRPr="005868C8">
        <w:rPr>
          <w:lang w:val="en-GB"/>
        </w:rPr>
        <w:t>, SPIR), and should be approved by the Chamber of Deputies of the Parliament of the Czech Republic, and possibly also by the Senate</w:t>
      </w:r>
    </w:p>
    <w:p w14:paraId="0FDB976D" w14:textId="77777777" w:rsidR="0050733F" w:rsidRPr="005868C8" w:rsidRDefault="0050733F" w:rsidP="0050733F">
      <w:pPr>
        <w:rPr>
          <w:b/>
          <w:bCs/>
          <w:lang w:val="en-GB"/>
        </w:rPr>
      </w:pPr>
      <w:r w:rsidRPr="005868C8">
        <w:rPr>
          <w:b/>
          <w:bCs/>
          <w:lang w:val="en-GB"/>
        </w:rPr>
        <w:t xml:space="preserve">Amount of the </w:t>
      </w:r>
      <w:r w:rsidR="009E4202">
        <w:rPr>
          <w:b/>
          <w:bCs/>
          <w:lang w:val="en-GB"/>
        </w:rPr>
        <w:t>c</w:t>
      </w:r>
      <w:r w:rsidRPr="005868C8">
        <w:rPr>
          <w:b/>
          <w:bCs/>
          <w:lang w:val="en-GB"/>
        </w:rPr>
        <w:t xml:space="preserve">ontribution from the </w:t>
      </w:r>
      <w:r w:rsidR="009E4202">
        <w:rPr>
          <w:b/>
          <w:bCs/>
          <w:lang w:val="en-GB"/>
        </w:rPr>
        <w:t>s</w:t>
      </w:r>
      <w:r w:rsidRPr="005868C8">
        <w:rPr>
          <w:b/>
          <w:bCs/>
          <w:lang w:val="en-GB"/>
        </w:rPr>
        <w:t xml:space="preserve">tate </w:t>
      </w:r>
      <w:r w:rsidR="009E4202">
        <w:rPr>
          <w:b/>
          <w:bCs/>
          <w:lang w:val="en-GB"/>
        </w:rPr>
        <w:t>b</w:t>
      </w:r>
      <w:r w:rsidRPr="005868C8">
        <w:rPr>
          <w:b/>
          <w:bCs/>
          <w:lang w:val="en-GB"/>
        </w:rPr>
        <w:t>udget</w:t>
      </w:r>
    </w:p>
    <w:p w14:paraId="764CDE27" w14:textId="77777777" w:rsidR="00AE1E4B" w:rsidRPr="005868C8" w:rsidRDefault="00AE1E4B" w:rsidP="00AE1E4B">
      <w:pPr>
        <w:rPr>
          <w:lang w:val="en-GB"/>
        </w:rPr>
      </w:pPr>
      <w:r w:rsidRPr="005868C8">
        <w:rPr>
          <w:lang w:val="en-GB"/>
        </w:rPr>
        <w:t xml:space="preserve">In our view, the submitted draft act does not meet the conditions arising from the Communication </w:t>
      </w:r>
      <w:r w:rsidR="005E2484" w:rsidRPr="005868C8">
        <w:rPr>
          <w:lang w:val="en-GB"/>
        </w:rPr>
        <w:t xml:space="preserve">from the Commission </w:t>
      </w:r>
      <w:r w:rsidRPr="005868C8">
        <w:rPr>
          <w:lang w:val="en-GB"/>
        </w:rPr>
        <w:t xml:space="preserve">on the application of State aid rules to public service broadcasting (2009/C 257/01), particularly </w:t>
      </w:r>
      <w:r w:rsidR="004C1A57">
        <w:rPr>
          <w:lang w:val="en-GB"/>
        </w:rPr>
        <w:t>concerning</w:t>
      </w:r>
      <w:r w:rsidRPr="005868C8">
        <w:rPr>
          <w:lang w:val="en-GB"/>
        </w:rPr>
        <w:t xml:space="preserve"> the management of public service media and its effective oversight. The proposed act does not sufficiently ensure that </w:t>
      </w:r>
      <w:r w:rsidR="007D619F" w:rsidRPr="005868C8">
        <w:rPr>
          <w:lang w:val="en-GB"/>
        </w:rPr>
        <w:t xml:space="preserve">the </w:t>
      </w:r>
      <w:r w:rsidRPr="005868C8">
        <w:rPr>
          <w:lang w:val="en-GB"/>
        </w:rPr>
        <w:t>undue effects of public funding, overcompensation, and cross-subsidisation are prevented.</w:t>
      </w:r>
      <w:r w:rsidR="00C81E2B" w:rsidRPr="005868C8">
        <w:rPr>
          <w:lang w:val="en-GB"/>
        </w:rPr>
        <w:t xml:space="preserve"> </w:t>
      </w:r>
      <w:r w:rsidRPr="005868C8">
        <w:rPr>
          <w:lang w:val="en-GB"/>
        </w:rPr>
        <w:t>The draft act does not provide a guarantee that the amount of public compensation will not exceed the net costs of providing the public service, that the profits of public service media will remain reasonable, or that a mechanism will exist to prevent overcompensation for public service obligations. The proposed provision under Section 27(4) is not sufficient; the law should incorporate a cap on overcompensation of no more than 10% of the annual expenditure included in the budget for the public service remit, as required by the Communication</w:t>
      </w:r>
      <w:r w:rsidR="00A664D9" w:rsidRPr="005868C8">
        <w:rPr>
          <w:lang w:val="en-GB"/>
        </w:rPr>
        <w:t xml:space="preserve"> from the</w:t>
      </w:r>
      <w:r w:rsidRPr="005868C8">
        <w:rPr>
          <w:lang w:val="en-GB"/>
        </w:rPr>
        <w:t xml:space="preserve"> </w:t>
      </w:r>
      <w:r w:rsidR="00A664D9" w:rsidRPr="005868C8">
        <w:rPr>
          <w:lang w:val="en-GB"/>
        </w:rPr>
        <w:t xml:space="preserve">Commission </w:t>
      </w:r>
      <w:r w:rsidRPr="005868C8">
        <w:rPr>
          <w:lang w:val="en-GB"/>
        </w:rPr>
        <w:t>(2009/C 257/01).</w:t>
      </w:r>
    </w:p>
    <w:p w14:paraId="7DF368CA" w14:textId="77777777" w:rsidR="00AE1E4B" w:rsidRPr="005868C8" w:rsidRDefault="00AE1E4B" w:rsidP="00AE1E4B">
      <w:pPr>
        <w:rPr>
          <w:b/>
          <w:bCs/>
          <w:lang w:val="en-GB"/>
        </w:rPr>
      </w:pPr>
      <w:r w:rsidRPr="005868C8">
        <w:rPr>
          <w:b/>
          <w:bCs/>
          <w:lang w:val="en-GB"/>
        </w:rPr>
        <w:t xml:space="preserve">Limits on </w:t>
      </w:r>
      <w:r w:rsidR="009E4202">
        <w:rPr>
          <w:b/>
          <w:bCs/>
          <w:lang w:val="en-GB"/>
        </w:rPr>
        <w:t>online a</w:t>
      </w:r>
      <w:r w:rsidRPr="005868C8">
        <w:rPr>
          <w:b/>
          <w:bCs/>
          <w:lang w:val="en-GB"/>
        </w:rPr>
        <w:t>dvertising</w:t>
      </w:r>
    </w:p>
    <w:p w14:paraId="7E07F980" w14:textId="77777777" w:rsidR="00AE1E4B" w:rsidRPr="005868C8" w:rsidRDefault="00AE1E4B" w:rsidP="00AE1E4B">
      <w:pPr>
        <w:rPr>
          <w:lang w:val="en-GB"/>
        </w:rPr>
      </w:pPr>
      <w:r w:rsidRPr="005868C8">
        <w:rPr>
          <w:lang w:val="en-GB"/>
        </w:rPr>
        <w:t xml:space="preserve">The draft act does not include any statutory regulation of commercial communications in the online environment, i.e. on websites and in applications, </w:t>
      </w:r>
      <w:r w:rsidR="002164B8" w:rsidRPr="005868C8">
        <w:rPr>
          <w:lang w:val="en-GB"/>
        </w:rPr>
        <w:t>either</w:t>
      </w:r>
      <w:r w:rsidRPr="005868C8">
        <w:rPr>
          <w:lang w:val="en-GB"/>
        </w:rPr>
        <w:t xml:space="preserve"> for Czech Television or for Czech Radio.</w:t>
      </w:r>
    </w:p>
    <w:p w14:paraId="12FBA7E7" w14:textId="77777777" w:rsidR="007E0C82" w:rsidRPr="005868C8" w:rsidRDefault="007E0C82" w:rsidP="007E0C82">
      <w:pPr>
        <w:rPr>
          <w:b/>
          <w:bCs/>
          <w:lang w:val="en-GB"/>
        </w:rPr>
      </w:pPr>
      <w:r w:rsidRPr="005868C8">
        <w:rPr>
          <w:b/>
          <w:bCs/>
          <w:lang w:val="en-GB"/>
        </w:rPr>
        <w:t xml:space="preserve">Disparities in the </w:t>
      </w:r>
      <w:r w:rsidR="00416F28">
        <w:rPr>
          <w:b/>
          <w:bCs/>
          <w:lang w:val="en-GB"/>
        </w:rPr>
        <w:t>r</w:t>
      </w:r>
      <w:r w:rsidRPr="005868C8">
        <w:rPr>
          <w:b/>
          <w:bCs/>
          <w:lang w:val="en-GB"/>
        </w:rPr>
        <w:t xml:space="preserve">adio </w:t>
      </w:r>
      <w:r w:rsidR="00416F28">
        <w:rPr>
          <w:b/>
          <w:bCs/>
          <w:lang w:val="en-GB"/>
        </w:rPr>
        <w:t>m</w:t>
      </w:r>
      <w:r w:rsidRPr="005868C8">
        <w:rPr>
          <w:b/>
          <w:bCs/>
          <w:lang w:val="en-GB"/>
        </w:rPr>
        <w:t>arket</w:t>
      </w:r>
    </w:p>
    <w:p w14:paraId="5B64FAE5" w14:textId="77777777" w:rsidR="007E0C82" w:rsidRPr="005868C8" w:rsidRDefault="007E0C82" w:rsidP="007E0C82">
      <w:pPr>
        <w:rPr>
          <w:lang w:val="en-GB"/>
        </w:rPr>
      </w:pPr>
      <w:r w:rsidRPr="005868C8">
        <w:rPr>
          <w:lang w:val="en-GB"/>
        </w:rPr>
        <w:t>From the perspective of the specific characteristics of the radio market, we would like to highlight a</w:t>
      </w:r>
      <w:r w:rsidR="00CA72BC" w:rsidRPr="005868C8">
        <w:rPr>
          <w:lang w:val="en-GB"/>
        </w:rPr>
        <w:t> </w:t>
      </w:r>
      <w:r w:rsidRPr="005868C8">
        <w:rPr>
          <w:lang w:val="en-GB"/>
        </w:rPr>
        <w:t>particular imbalance that the draft act fails to address: the budget of Czech Radio for 2026 amounts to CZK 2.7 billion, whereas the entire commercial radio sector in the Czech Republic operates with advertising revenues of approximately CZK 1.8 billion per year.</w:t>
      </w:r>
    </w:p>
    <w:p w14:paraId="4BFA02F3" w14:textId="77777777" w:rsidR="00084158" w:rsidRPr="005868C8" w:rsidRDefault="005A346F" w:rsidP="00084158">
      <w:pPr>
        <w:rPr>
          <w:b/>
          <w:bCs/>
          <w:lang w:val="en-GB"/>
        </w:rPr>
      </w:pPr>
      <w:r w:rsidRPr="005868C8">
        <w:rPr>
          <w:lang w:val="en-GB"/>
        </w:rPr>
        <w:t xml:space="preserve"> </w:t>
      </w:r>
      <w:r w:rsidR="00084158" w:rsidRPr="005868C8">
        <w:rPr>
          <w:b/>
          <w:bCs/>
          <w:lang w:val="en-GB"/>
        </w:rPr>
        <w:t xml:space="preserve">Synergies and </w:t>
      </w:r>
      <w:r w:rsidR="006A44FF">
        <w:rPr>
          <w:b/>
          <w:bCs/>
          <w:lang w:val="en-GB"/>
        </w:rPr>
        <w:t>c</w:t>
      </w:r>
      <w:r w:rsidR="00084158" w:rsidRPr="005868C8">
        <w:rPr>
          <w:b/>
          <w:bCs/>
          <w:lang w:val="en-GB"/>
        </w:rPr>
        <w:t xml:space="preserve">ost </w:t>
      </w:r>
      <w:r w:rsidR="006A44FF">
        <w:rPr>
          <w:b/>
          <w:bCs/>
          <w:lang w:val="en-GB"/>
        </w:rPr>
        <w:t>s</w:t>
      </w:r>
      <w:r w:rsidR="00084158" w:rsidRPr="005868C8">
        <w:rPr>
          <w:b/>
          <w:bCs/>
          <w:lang w:val="en-GB"/>
        </w:rPr>
        <w:t>avings</w:t>
      </w:r>
    </w:p>
    <w:p w14:paraId="5150035C" w14:textId="77777777" w:rsidR="00084158" w:rsidRPr="005868C8" w:rsidRDefault="00084158" w:rsidP="00084158">
      <w:pPr>
        <w:rPr>
          <w:lang w:val="en-GB"/>
        </w:rPr>
      </w:pPr>
      <w:r w:rsidRPr="005868C8">
        <w:rPr>
          <w:lang w:val="en-GB"/>
        </w:rPr>
        <w:t>We draw attention to a structural problem in the Czech Republic—the absence of an expert benchmark cost-control mechanism of the kind represented by Germany’s KEF or France’s Cour des Comptes, which would compare the financial management of public service broadcasters with a</w:t>
      </w:r>
      <w:r w:rsidR="007310EF">
        <w:rPr>
          <w:lang w:val="en-GB"/>
        </w:rPr>
        <w:t> </w:t>
      </w:r>
      <w:r w:rsidR="00592825" w:rsidRPr="005868C8">
        <w:rPr>
          <w:lang w:val="en-GB"/>
        </w:rPr>
        <w:t>benchmark</w:t>
      </w:r>
      <w:r w:rsidRPr="005868C8">
        <w:rPr>
          <w:lang w:val="en-GB"/>
        </w:rPr>
        <w:t xml:space="preserve"> cost </w:t>
      </w:r>
      <w:r w:rsidRPr="005868C8">
        <w:rPr>
          <w:lang w:val="en-GB"/>
        </w:rPr>
        <w:lastRenderedPageBreak/>
        <w:t>structure of efficient comparable entities. As a result of this absence, it is difficult to monitor compliance with obligations arising from EU law in the provision of State aid to public service broadcasters.</w:t>
      </w:r>
    </w:p>
    <w:p w14:paraId="059DCD85" w14:textId="77777777" w:rsidR="00084158" w:rsidRPr="005868C8" w:rsidRDefault="00084158" w:rsidP="00084158">
      <w:pPr>
        <w:rPr>
          <w:lang w:val="en-GB"/>
        </w:rPr>
      </w:pPr>
      <w:r w:rsidRPr="005868C8">
        <w:rPr>
          <w:lang w:val="en-GB"/>
        </w:rPr>
        <w:t>The draft act should further ensure that Czech Television and Czech Radio (and possibly also the Czech News Agency</w:t>
      </w:r>
      <w:r w:rsidR="00BC0D16" w:rsidRPr="005868C8">
        <w:rPr>
          <w:lang w:val="en-GB"/>
        </w:rPr>
        <w:t>, ČTK</w:t>
      </w:r>
      <w:r w:rsidRPr="005868C8">
        <w:rPr>
          <w:lang w:val="en-GB"/>
        </w:rPr>
        <w:t>) are obliged to seek opportunities for synergies and the resulting cost savings (e.g. through shared infrastructure, IT systems, etc.) and to prevent duplication in the provision of public service (for example, through similar online services offered by different public service media). The outcomes of fulfilling this obligation should be reported in annual reports.</w:t>
      </w:r>
    </w:p>
    <w:p w14:paraId="11E22CC7" w14:textId="77777777" w:rsidR="007310EF" w:rsidRDefault="007310EF" w:rsidP="005A346F">
      <w:pPr>
        <w:rPr>
          <w:b/>
          <w:bCs/>
          <w:lang w:val="en-GB"/>
        </w:rPr>
      </w:pPr>
    </w:p>
    <w:p w14:paraId="2CDC9062" w14:textId="77777777" w:rsidR="005A346F" w:rsidRPr="005868C8" w:rsidRDefault="005A346F" w:rsidP="005A346F">
      <w:pPr>
        <w:rPr>
          <w:lang w:val="en-GB"/>
        </w:rPr>
      </w:pPr>
      <w:r w:rsidRPr="005868C8">
        <w:rPr>
          <w:b/>
          <w:bCs/>
          <w:lang w:val="en-GB"/>
        </w:rPr>
        <w:t xml:space="preserve">II. </w:t>
      </w:r>
      <w:r w:rsidR="00084158" w:rsidRPr="005868C8">
        <w:rPr>
          <w:b/>
          <w:bCs/>
          <w:lang w:val="en-GB"/>
        </w:rPr>
        <w:t>SPECIFIC COMMENTS</w:t>
      </w:r>
      <w:r w:rsidRPr="005868C8">
        <w:rPr>
          <w:b/>
          <w:bCs/>
          <w:lang w:val="en-GB"/>
        </w:rPr>
        <w:t xml:space="preserve"> </w:t>
      </w:r>
    </w:p>
    <w:p w14:paraId="249BBB06" w14:textId="77777777" w:rsidR="005A346F" w:rsidRPr="005868C8" w:rsidRDefault="005A346F" w:rsidP="005A346F">
      <w:pPr>
        <w:rPr>
          <w:lang w:val="en-GB"/>
        </w:rPr>
      </w:pPr>
      <w:r w:rsidRPr="005868C8">
        <w:rPr>
          <w:b/>
          <w:bCs/>
          <w:lang w:val="en-GB"/>
        </w:rPr>
        <w:t xml:space="preserve">1) </w:t>
      </w:r>
      <w:r w:rsidR="002077C9" w:rsidRPr="005868C8">
        <w:rPr>
          <w:b/>
          <w:bCs/>
          <w:lang w:val="en-GB"/>
        </w:rPr>
        <w:t>Comment on Sections</w:t>
      </w:r>
      <w:r w:rsidRPr="005868C8">
        <w:rPr>
          <w:b/>
          <w:bCs/>
          <w:lang w:val="en-GB"/>
        </w:rPr>
        <w:t xml:space="preserve"> 3</w:t>
      </w:r>
      <w:r w:rsidR="007310EF" w:rsidRPr="007310EF">
        <w:rPr>
          <w:b/>
          <w:bCs/>
          <w:lang w:val="en-GB"/>
        </w:rPr>
        <w:t>–</w:t>
      </w:r>
      <w:r w:rsidRPr="005868C8">
        <w:rPr>
          <w:b/>
          <w:bCs/>
          <w:lang w:val="en-GB"/>
        </w:rPr>
        <w:t>8 (</w:t>
      </w:r>
      <w:r w:rsidR="008B0FE4" w:rsidRPr="005868C8">
        <w:rPr>
          <w:b/>
          <w:bCs/>
          <w:lang w:val="en-GB"/>
        </w:rPr>
        <w:t>definition</w:t>
      </w:r>
      <w:r w:rsidR="007310EF" w:rsidRPr="007310EF">
        <w:rPr>
          <w:b/>
          <w:bCs/>
          <w:lang w:val="en-GB"/>
        </w:rPr>
        <w:t xml:space="preserve"> </w:t>
      </w:r>
      <w:r w:rsidR="007310EF">
        <w:rPr>
          <w:b/>
          <w:bCs/>
          <w:lang w:val="en-GB"/>
        </w:rPr>
        <w:t xml:space="preserve">of </w:t>
      </w:r>
      <w:r w:rsidR="007310EF" w:rsidRPr="005868C8">
        <w:rPr>
          <w:b/>
          <w:bCs/>
          <w:lang w:val="en-GB"/>
        </w:rPr>
        <w:t>public service</w:t>
      </w:r>
      <w:r w:rsidRPr="005868C8">
        <w:rPr>
          <w:b/>
          <w:bCs/>
          <w:lang w:val="en-GB"/>
        </w:rPr>
        <w:t xml:space="preserve">) </w:t>
      </w:r>
    </w:p>
    <w:p w14:paraId="05628A3C" w14:textId="77777777" w:rsidR="00991570" w:rsidRPr="005868C8" w:rsidRDefault="00991570" w:rsidP="00991570">
      <w:pPr>
        <w:rPr>
          <w:lang w:val="en-GB"/>
        </w:rPr>
      </w:pPr>
      <w:r w:rsidRPr="005868C8">
        <w:rPr>
          <w:lang w:val="en-GB"/>
        </w:rPr>
        <w:t>We recommend supplementing the draft act with provisions analogous to Section 3 of Act No. 483/1991 Coll., on Czech Television, and Section 3 of Act No. 484/1991 Coll., on Czech Radio, while consistently reflecting the obligations of Czech Television and Czech Radio arising from existing legislation (e.g. the mandatory share of programmes accessible to persons with visual or hearing impairments pursuant to the current Section 3(1)(j) of the Act on Czech Television, mandatory regional news coverage, and obligations towards linguistic and national minorities).</w:t>
      </w:r>
    </w:p>
    <w:p w14:paraId="305DC3FD" w14:textId="77777777" w:rsidR="00991570" w:rsidRPr="005868C8" w:rsidRDefault="00991570" w:rsidP="00991570">
      <w:pPr>
        <w:rPr>
          <w:lang w:val="en-GB"/>
        </w:rPr>
      </w:pPr>
      <w:r w:rsidRPr="005868C8">
        <w:rPr>
          <w:lang w:val="en-GB"/>
        </w:rPr>
        <w:t>Furthermore, we consider it essential to introduce a legal instrument for the more detailed definition of public service and the specification of the conditions for its performance—namely, a binding medium-term document approved by the Chamber of Deputies or the entire Parliament for a five-year period, with its mandatory content requirements defined by law.</w:t>
      </w:r>
    </w:p>
    <w:p w14:paraId="1834907D" w14:textId="77777777" w:rsidR="00991570" w:rsidRPr="005868C8" w:rsidRDefault="00991570" w:rsidP="00991570">
      <w:pPr>
        <w:rPr>
          <w:lang w:val="en-GB"/>
        </w:rPr>
      </w:pPr>
      <w:r w:rsidRPr="005868C8">
        <w:rPr>
          <w:lang w:val="en-GB"/>
        </w:rPr>
        <w:t>Such a document should, in any case, include the identification and description of all content services (programmes or online services) currently provided by public service media and should establish measurable and verifiable positive and negative content-related, time-related, budgetary, or other conditions for them.</w:t>
      </w:r>
    </w:p>
    <w:p w14:paraId="3397BB24" w14:textId="77777777" w:rsidR="00991570" w:rsidRPr="005868C8" w:rsidRDefault="00991570" w:rsidP="00991570">
      <w:pPr>
        <w:rPr>
          <w:lang w:val="en-GB"/>
        </w:rPr>
      </w:pPr>
      <w:r w:rsidRPr="005868C8">
        <w:rPr>
          <w:lang w:val="en-GB"/>
        </w:rPr>
        <w:t>The document should, for example, regulate the basic definition of the content of individual programmes or online services, minimum or maximum shares of certain genres in daily broadcasting time and in prime time, or within online services; specific conditions for broadcasting entertainment programmes or premium sports events; budgetary limits for certain genres; obligations towards regions and minorities; rules for access to archives; rules governing the operation of regional studios; the obligation to broadcast foreign works in their original language; mandatory synergy effects between Czech Television and Czech Radio; mandatory minimum shares of procurement from independent producers; and the obligation of regular transparent reporting on compliance, etc.</w:t>
      </w:r>
    </w:p>
    <w:p w14:paraId="5EF3229A" w14:textId="77777777" w:rsidR="00991570" w:rsidRPr="005868C8" w:rsidRDefault="00991570" w:rsidP="00991570">
      <w:pPr>
        <w:rPr>
          <w:lang w:val="en-GB"/>
        </w:rPr>
      </w:pPr>
      <w:r w:rsidRPr="005868C8">
        <w:rPr>
          <w:lang w:val="en-GB"/>
        </w:rPr>
        <w:t xml:space="preserve">The document further specifying public service and the </w:t>
      </w:r>
      <w:r w:rsidR="00E20F74" w:rsidRPr="005868C8">
        <w:rPr>
          <w:lang w:val="en-GB"/>
        </w:rPr>
        <w:t>related</w:t>
      </w:r>
      <w:r w:rsidRPr="005868C8">
        <w:rPr>
          <w:lang w:val="en-GB"/>
        </w:rPr>
        <w:t xml:space="preserve"> </w:t>
      </w:r>
      <w:r w:rsidR="00CA3F76" w:rsidRPr="005868C8">
        <w:rPr>
          <w:lang w:val="en-GB"/>
        </w:rPr>
        <w:t xml:space="preserve">obligations </w:t>
      </w:r>
      <w:r w:rsidRPr="005868C8">
        <w:rPr>
          <w:lang w:val="en-GB"/>
        </w:rPr>
        <w:t xml:space="preserve">should be prepared by the Ministry of Culture in cooperation with Czech Television and Czech Radio, undergo a formal consultation process with representative associations of the commercial sector (APSV, AKTV, ATO, Association of Independent Producers, </w:t>
      </w:r>
      <w:r w:rsidR="00ED2EDF" w:rsidRPr="005868C8">
        <w:rPr>
          <w:lang w:val="en-GB"/>
        </w:rPr>
        <w:t>ČUV</w:t>
      </w:r>
      <w:r w:rsidRPr="005868C8">
        <w:rPr>
          <w:lang w:val="en-GB"/>
        </w:rPr>
        <w:t>, SPIR), and be approved by the Chamber of Deputies or the entire Parliament (both chambers).</w:t>
      </w:r>
    </w:p>
    <w:p w14:paraId="30835593" w14:textId="77777777" w:rsidR="00991570" w:rsidRPr="005868C8" w:rsidRDefault="00991570" w:rsidP="00991570">
      <w:pPr>
        <w:rPr>
          <w:lang w:val="en-GB"/>
        </w:rPr>
      </w:pPr>
      <w:r w:rsidRPr="005868C8">
        <w:rPr>
          <w:lang w:val="en-GB"/>
        </w:rPr>
        <w:t xml:space="preserve">Key guarantees, rights, and obligations arising from existing laws, Codes, Statutes, and Memoranda should, wherever possible, be incorporated directly into the text of the draft act to ensure that </w:t>
      </w:r>
      <w:r w:rsidR="00F8139E" w:rsidRPr="005868C8">
        <w:rPr>
          <w:lang w:val="en-GB"/>
        </w:rPr>
        <w:t>the adoption of the new law does not effectively hollow them out</w:t>
      </w:r>
      <w:r w:rsidRPr="005868C8">
        <w:rPr>
          <w:lang w:val="en-GB"/>
        </w:rPr>
        <w:t>.</w:t>
      </w:r>
    </w:p>
    <w:p w14:paraId="3976A3E5" w14:textId="77777777" w:rsidR="005A346F" w:rsidRPr="005868C8" w:rsidRDefault="00E4632F" w:rsidP="005A346F">
      <w:pPr>
        <w:rPr>
          <w:u w:val="single"/>
          <w:lang w:val="en-GB"/>
        </w:rPr>
      </w:pPr>
      <w:r w:rsidRPr="005868C8">
        <w:rPr>
          <w:u w:val="single"/>
          <w:lang w:val="en-GB"/>
        </w:rPr>
        <w:t>Justification</w:t>
      </w:r>
      <w:r w:rsidR="005A346F" w:rsidRPr="005868C8">
        <w:rPr>
          <w:u w:val="single"/>
          <w:lang w:val="en-GB"/>
        </w:rPr>
        <w:t xml:space="preserve">: </w:t>
      </w:r>
    </w:p>
    <w:p w14:paraId="177A6A93" w14:textId="77777777" w:rsidR="00E4632F" w:rsidRPr="005868C8" w:rsidRDefault="00E4632F" w:rsidP="00E4632F">
      <w:pPr>
        <w:rPr>
          <w:lang w:val="en-GB"/>
        </w:rPr>
      </w:pPr>
      <w:r w:rsidRPr="005868C8">
        <w:rPr>
          <w:lang w:val="en-GB"/>
        </w:rPr>
        <w:t>Public service is defined too generally, even in comparison with the current Acts on Czech Television and Czech Radio. The draft act does not contain a sufficiently precise description of public service; the absence of a more detailed definition leads to a situation where the scope of public service may be unclear or may be interpreted too broadly.</w:t>
      </w:r>
    </w:p>
    <w:p w14:paraId="4E574FD6" w14:textId="77777777" w:rsidR="00E4632F" w:rsidRPr="005868C8" w:rsidRDefault="00E4632F" w:rsidP="00E4632F">
      <w:pPr>
        <w:rPr>
          <w:lang w:val="en-GB"/>
        </w:rPr>
      </w:pPr>
      <w:r w:rsidRPr="005868C8">
        <w:rPr>
          <w:lang w:val="en-GB"/>
        </w:rPr>
        <w:lastRenderedPageBreak/>
        <w:t xml:space="preserve">In a European comparison, a detailed definition of public service is the standard. The French </w:t>
      </w:r>
      <w:r w:rsidRPr="005868C8">
        <w:rPr>
          <w:i/>
          <w:iCs/>
          <w:lang w:val="en-GB"/>
        </w:rPr>
        <w:t>Cahier des charges</w:t>
      </w:r>
      <w:r w:rsidRPr="005868C8">
        <w:rPr>
          <w:lang w:val="en-GB"/>
        </w:rPr>
        <w:t xml:space="preserve"> (D</w:t>
      </w:r>
      <w:r w:rsidR="006801DB" w:rsidRPr="005868C8">
        <w:rPr>
          <w:lang w:val="en-GB"/>
        </w:rPr>
        <w:t>écret</w:t>
      </w:r>
      <w:r w:rsidRPr="005868C8">
        <w:rPr>
          <w:lang w:val="en-GB"/>
        </w:rPr>
        <w:t xml:space="preserve"> 2009-796) contains detailed programme specifications, quotas for independent production, regional commitments, and cultural obligations. The Belgian </w:t>
      </w:r>
      <w:r w:rsidRPr="00B52063">
        <w:rPr>
          <w:lang w:val="en-GB"/>
        </w:rPr>
        <w:t>6</w:t>
      </w:r>
      <w:r w:rsidR="00B52063" w:rsidRPr="00B52063">
        <w:rPr>
          <w:lang w:val="en-GB"/>
        </w:rPr>
        <w:t>th</w:t>
      </w:r>
      <w:r w:rsidRPr="005868C8">
        <w:rPr>
          <w:i/>
          <w:iCs/>
          <w:lang w:val="en-GB"/>
        </w:rPr>
        <w:t xml:space="preserve"> contrat de gestion</w:t>
      </w:r>
      <w:r w:rsidR="00745FC6" w:rsidRPr="00B52063">
        <w:rPr>
          <w:iCs/>
          <w:lang w:val="en-GB"/>
        </w:rPr>
        <w:t xml:space="preserve"> </w:t>
      </w:r>
      <w:r w:rsidR="00B52063">
        <w:rPr>
          <w:iCs/>
          <w:lang w:val="en-GB"/>
        </w:rPr>
        <w:t>of</w:t>
      </w:r>
      <w:r w:rsidRPr="00B52063">
        <w:rPr>
          <w:iCs/>
          <w:lang w:val="en-GB"/>
        </w:rPr>
        <w:t xml:space="preserve"> RTBF</w:t>
      </w:r>
      <w:r w:rsidRPr="005868C8">
        <w:rPr>
          <w:lang w:val="en-GB"/>
        </w:rPr>
        <w:t xml:space="preserve"> for 2023–2027 (110 pages) includes more than 60 quantitative indicators. Austria’s </w:t>
      </w:r>
      <w:r w:rsidRPr="005868C8">
        <w:rPr>
          <w:i/>
          <w:iCs/>
          <w:lang w:val="en-GB"/>
        </w:rPr>
        <w:t>ORF-Gesetz</w:t>
      </w:r>
      <w:r w:rsidRPr="005868C8">
        <w:rPr>
          <w:lang w:val="en-GB"/>
        </w:rPr>
        <w:t>, Section 4, provides a detailed specification of public service obligations.</w:t>
      </w:r>
    </w:p>
    <w:p w14:paraId="069E94B2" w14:textId="77777777" w:rsidR="005A346F" w:rsidRPr="005868C8" w:rsidRDefault="005A346F" w:rsidP="005A346F">
      <w:pPr>
        <w:rPr>
          <w:lang w:val="en-GB"/>
        </w:rPr>
      </w:pPr>
      <w:r w:rsidRPr="005868C8">
        <w:rPr>
          <w:b/>
          <w:bCs/>
          <w:lang w:val="en-GB"/>
        </w:rPr>
        <w:t xml:space="preserve">2) </w:t>
      </w:r>
      <w:r w:rsidR="004C000A" w:rsidRPr="005868C8">
        <w:rPr>
          <w:b/>
          <w:bCs/>
          <w:lang w:val="en-GB"/>
        </w:rPr>
        <w:t xml:space="preserve">Comment on Sections </w:t>
      </w:r>
      <w:r w:rsidRPr="005868C8">
        <w:rPr>
          <w:b/>
          <w:bCs/>
          <w:lang w:val="en-GB"/>
        </w:rPr>
        <w:t>3</w:t>
      </w:r>
      <w:r w:rsidR="00B52063" w:rsidRPr="007310EF">
        <w:rPr>
          <w:b/>
          <w:bCs/>
          <w:lang w:val="en-GB"/>
        </w:rPr>
        <w:t>–</w:t>
      </w:r>
      <w:r w:rsidRPr="005868C8">
        <w:rPr>
          <w:b/>
          <w:bCs/>
          <w:lang w:val="en-GB"/>
        </w:rPr>
        <w:t>8 (</w:t>
      </w:r>
      <w:r w:rsidR="005E0132" w:rsidRPr="005868C8">
        <w:rPr>
          <w:b/>
          <w:bCs/>
          <w:lang w:val="en-GB"/>
        </w:rPr>
        <w:t>content accessib</w:t>
      </w:r>
      <w:r w:rsidR="00B52063">
        <w:rPr>
          <w:b/>
          <w:bCs/>
          <w:lang w:val="en-GB"/>
        </w:rPr>
        <w:t>ility</w:t>
      </w:r>
      <w:r w:rsidRPr="005868C8">
        <w:rPr>
          <w:b/>
          <w:bCs/>
          <w:lang w:val="en-GB"/>
        </w:rPr>
        <w:t xml:space="preserve">) </w:t>
      </w:r>
    </w:p>
    <w:p w14:paraId="0CBB1CE0" w14:textId="77777777" w:rsidR="002A3A42" w:rsidRPr="005868C8" w:rsidRDefault="002A3A42" w:rsidP="002A3A42">
      <w:pPr>
        <w:rPr>
          <w:lang w:val="en-GB"/>
        </w:rPr>
      </w:pPr>
      <w:r w:rsidRPr="005868C8">
        <w:rPr>
          <w:lang w:val="en-GB"/>
        </w:rPr>
        <w:t>We request that, within these provisions, the obligation of Czech Television and Czech Radio to ensure a</w:t>
      </w:r>
      <w:r w:rsidR="00732E97">
        <w:rPr>
          <w:lang w:val="en-GB"/>
        </w:rPr>
        <w:t> </w:t>
      </w:r>
      <w:r w:rsidRPr="005868C8">
        <w:rPr>
          <w:lang w:val="en-GB"/>
        </w:rPr>
        <w:t>mandatory proportion of programmes accessible to persons with visual or hearing impairments be addressed and incorporated.</w:t>
      </w:r>
    </w:p>
    <w:p w14:paraId="014F774C" w14:textId="77777777" w:rsidR="00D477D7" w:rsidRPr="005868C8" w:rsidRDefault="00D477D7" w:rsidP="00D477D7">
      <w:pPr>
        <w:rPr>
          <w:u w:val="single"/>
          <w:lang w:val="en-GB"/>
        </w:rPr>
      </w:pPr>
      <w:r w:rsidRPr="005868C8">
        <w:rPr>
          <w:u w:val="single"/>
          <w:lang w:val="en-GB"/>
        </w:rPr>
        <w:t>Justification:</w:t>
      </w:r>
    </w:p>
    <w:p w14:paraId="60A061BE" w14:textId="77777777" w:rsidR="00D477D7" w:rsidRPr="005868C8" w:rsidRDefault="00D477D7" w:rsidP="00D477D7">
      <w:pPr>
        <w:rPr>
          <w:lang w:val="en-GB"/>
        </w:rPr>
      </w:pPr>
      <w:r w:rsidRPr="005868C8">
        <w:rPr>
          <w:lang w:val="en-GB"/>
        </w:rPr>
        <w:t>The above provisions must consistently reflect the obligations of Czech Television and Czech Radio arising from existing legislation—in particular, the mandatory share of programmes accessible to persons with visual or hearing impairments.</w:t>
      </w:r>
      <w:r w:rsidR="00965187" w:rsidRPr="005868C8">
        <w:rPr>
          <w:lang w:val="en-GB"/>
        </w:rPr>
        <w:t xml:space="preserve"> </w:t>
      </w:r>
      <w:r w:rsidRPr="005868C8">
        <w:rPr>
          <w:lang w:val="en-GB"/>
        </w:rPr>
        <w:t>We consider the appropriate level of such mandatory share to be that set out in the current Section 3(1)(j) of the Act on Czech Television.</w:t>
      </w:r>
    </w:p>
    <w:p w14:paraId="03D2ACA4" w14:textId="77777777" w:rsidR="005A346F" w:rsidRPr="005868C8" w:rsidRDefault="005A346F" w:rsidP="005A346F">
      <w:pPr>
        <w:rPr>
          <w:lang w:val="en-GB"/>
        </w:rPr>
      </w:pPr>
      <w:r w:rsidRPr="005868C8">
        <w:rPr>
          <w:lang w:val="en-GB"/>
        </w:rPr>
        <w:t xml:space="preserve"> </w:t>
      </w:r>
      <w:r w:rsidRPr="005868C8">
        <w:rPr>
          <w:b/>
          <w:bCs/>
          <w:lang w:val="en-GB"/>
        </w:rPr>
        <w:t xml:space="preserve">3) </w:t>
      </w:r>
      <w:r w:rsidR="00892B00" w:rsidRPr="005868C8">
        <w:rPr>
          <w:b/>
          <w:bCs/>
          <w:lang w:val="en-GB"/>
        </w:rPr>
        <w:t>Comment on Section</w:t>
      </w:r>
      <w:r w:rsidRPr="005868C8">
        <w:rPr>
          <w:b/>
          <w:bCs/>
          <w:lang w:val="en-GB"/>
        </w:rPr>
        <w:t xml:space="preserve"> 6</w:t>
      </w:r>
      <w:r w:rsidR="00892B00" w:rsidRPr="005868C8">
        <w:rPr>
          <w:b/>
          <w:bCs/>
          <w:lang w:val="en-GB"/>
        </w:rPr>
        <w:t>(</w:t>
      </w:r>
      <w:r w:rsidRPr="005868C8">
        <w:rPr>
          <w:b/>
          <w:bCs/>
          <w:lang w:val="en-GB"/>
        </w:rPr>
        <w:t>2</w:t>
      </w:r>
      <w:r w:rsidR="00892B00" w:rsidRPr="005868C8">
        <w:rPr>
          <w:b/>
          <w:bCs/>
          <w:lang w:val="en-GB"/>
        </w:rPr>
        <w:t>)</w:t>
      </w:r>
      <w:r w:rsidRPr="005868C8">
        <w:rPr>
          <w:b/>
          <w:bCs/>
          <w:lang w:val="en-GB"/>
        </w:rPr>
        <w:t xml:space="preserve"> (</w:t>
      </w:r>
      <w:r w:rsidR="0099407E" w:rsidRPr="005868C8">
        <w:rPr>
          <w:b/>
          <w:bCs/>
          <w:lang w:val="en-GB"/>
        </w:rPr>
        <w:t xml:space="preserve">incorporation of </w:t>
      </w:r>
      <w:r w:rsidR="009150B7" w:rsidRPr="005868C8">
        <w:rPr>
          <w:b/>
          <w:bCs/>
          <w:lang w:val="en-GB"/>
        </w:rPr>
        <w:t>guarantees from existing memoranda</w:t>
      </w:r>
      <w:r w:rsidRPr="005868C8">
        <w:rPr>
          <w:b/>
          <w:bCs/>
          <w:lang w:val="en-GB"/>
        </w:rPr>
        <w:t xml:space="preserve">) </w:t>
      </w:r>
    </w:p>
    <w:p w14:paraId="4435BCC3" w14:textId="77777777" w:rsidR="00920AFC" w:rsidRPr="005868C8" w:rsidRDefault="00920AFC" w:rsidP="00920AFC">
      <w:pPr>
        <w:rPr>
          <w:lang w:val="en-GB"/>
        </w:rPr>
      </w:pPr>
      <w:r w:rsidRPr="005868C8">
        <w:rPr>
          <w:lang w:val="en-GB"/>
        </w:rPr>
        <w:t>We request that Section 6(2) be amended to explicitly reflect and legally preserve the guarantees, obligations, and rights arising from the memoranda concluded between the Ministry of Culture and Czech Television</w:t>
      </w:r>
      <w:r w:rsidR="00EE2B3B" w:rsidRPr="005868C8">
        <w:rPr>
          <w:lang w:val="en-GB"/>
        </w:rPr>
        <w:t>/</w:t>
      </w:r>
      <w:r w:rsidRPr="005868C8">
        <w:rPr>
          <w:lang w:val="en-GB"/>
        </w:rPr>
        <w:t>Czech Radio.</w:t>
      </w:r>
    </w:p>
    <w:p w14:paraId="5C974C9F" w14:textId="77777777" w:rsidR="00920AFC" w:rsidRPr="005868C8" w:rsidRDefault="00920AFC" w:rsidP="00920AFC">
      <w:pPr>
        <w:rPr>
          <w:lang w:val="en-GB"/>
        </w:rPr>
      </w:pPr>
      <w:r w:rsidRPr="005868C8">
        <w:rPr>
          <w:lang w:val="en-GB"/>
        </w:rPr>
        <w:t xml:space="preserve">This </w:t>
      </w:r>
      <w:r w:rsidR="00DB3A34" w:rsidRPr="005868C8">
        <w:rPr>
          <w:lang w:val="en-GB"/>
        </w:rPr>
        <w:t>includes, but is not limited to,</w:t>
      </w:r>
      <w:r w:rsidRPr="005868C8">
        <w:rPr>
          <w:lang w:val="en-GB"/>
        </w:rPr>
        <w:t xml:space="preserve"> the definition of scope and limits in the online environment (see Article 7 of the memoranda of Czech Television</w:t>
      </w:r>
      <w:r w:rsidR="0080104F" w:rsidRPr="005868C8">
        <w:rPr>
          <w:rStyle w:val="Znakapoznpodarou"/>
          <w:lang w:val="en-GB"/>
        </w:rPr>
        <w:footnoteReference w:id="1"/>
      </w:r>
      <w:r w:rsidR="0080104F" w:rsidRPr="005868C8">
        <w:rPr>
          <w:lang w:val="en-GB"/>
        </w:rPr>
        <w:t xml:space="preserve"> </w:t>
      </w:r>
      <w:r w:rsidRPr="005868C8">
        <w:rPr>
          <w:lang w:val="en-GB"/>
        </w:rPr>
        <w:t xml:space="preserve"> and Czech Radio</w:t>
      </w:r>
      <w:r w:rsidR="0080104F" w:rsidRPr="005868C8">
        <w:rPr>
          <w:rStyle w:val="Znakapoznpodarou"/>
          <w:lang w:val="en-GB"/>
        </w:rPr>
        <w:footnoteReference w:id="2"/>
      </w:r>
      <w:r w:rsidRPr="005868C8">
        <w:rPr>
          <w:lang w:val="en-GB"/>
        </w:rPr>
        <w:t>), as well as the conditions for fair and transparent access to archives for the media market (Article 11 of the Czech Television Memorandum and Article 10 of the Czech Radio Memorandum).</w:t>
      </w:r>
    </w:p>
    <w:p w14:paraId="33634A0D" w14:textId="77777777" w:rsidR="00971078" w:rsidRPr="005868C8" w:rsidRDefault="00971078" w:rsidP="00971078">
      <w:pPr>
        <w:rPr>
          <w:u w:val="single"/>
          <w:lang w:val="en-GB"/>
        </w:rPr>
      </w:pPr>
      <w:r w:rsidRPr="005868C8">
        <w:rPr>
          <w:u w:val="single"/>
          <w:lang w:val="en-GB"/>
        </w:rPr>
        <w:t>Justification:</w:t>
      </w:r>
    </w:p>
    <w:p w14:paraId="031CA9D8" w14:textId="77777777" w:rsidR="00971078" w:rsidRPr="005868C8" w:rsidRDefault="00971078" w:rsidP="00971078">
      <w:pPr>
        <w:rPr>
          <w:lang w:val="en-GB"/>
        </w:rPr>
      </w:pPr>
      <w:r w:rsidRPr="005868C8">
        <w:rPr>
          <w:lang w:val="en-GB"/>
        </w:rPr>
        <w:t>The proposed wording of Section 6(2) regulates the ancillary activities of Czech Television and Czech Radio only in general terms, in particular as the production, distribution, and sale of audio, audiovisual or multimedia works, publishing activities, organisation of events, provision of technical services, and advertising, sponsorship or commercial activities.</w:t>
      </w:r>
      <w:r w:rsidR="005D52F1" w:rsidRPr="005868C8">
        <w:rPr>
          <w:lang w:val="en-GB"/>
        </w:rPr>
        <w:t xml:space="preserve"> </w:t>
      </w:r>
      <w:r w:rsidRPr="005868C8">
        <w:rPr>
          <w:lang w:val="en-GB"/>
        </w:rPr>
        <w:t>However, the draft completely overlooks the existence of memoranda concluded between the Ministry of Culture and Czech Television</w:t>
      </w:r>
      <w:r w:rsidR="0080104F" w:rsidRPr="005868C8">
        <w:rPr>
          <w:lang w:val="en-GB"/>
        </w:rPr>
        <w:t xml:space="preserve"> </w:t>
      </w:r>
      <w:r w:rsidRPr="005868C8">
        <w:rPr>
          <w:lang w:val="en-GB"/>
        </w:rPr>
        <w:t>and Czech Radio, which contain important guarantees, commitments, and principles specifically relating to the performance of these activities, the management of rights, content accessibility, support for audiovisual production, transparency, and relations with the market. These memoranda constitute an important framework for balancing public service obligations with ancillary</w:t>
      </w:r>
      <w:r w:rsidR="00C21CCB" w:rsidRPr="005868C8">
        <w:rPr>
          <w:lang w:val="en-GB"/>
        </w:rPr>
        <w:t>,</w:t>
      </w:r>
      <w:r w:rsidRPr="005868C8">
        <w:rPr>
          <w:lang w:val="en-GB"/>
        </w:rPr>
        <w:t xml:space="preserve"> commercial or licensing activities of public service media.</w:t>
      </w:r>
      <w:r w:rsidR="00362834" w:rsidRPr="005868C8">
        <w:rPr>
          <w:lang w:val="en-GB"/>
        </w:rPr>
        <w:t xml:space="preserve"> </w:t>
      </w:r>
      <w:r w:rsidRPr="005868C8">
        <w:rPr>
          <w:lang w:val="en-GB"/>
        </w:rPr>
        <w:t>If the new act is to replace the existing legal framework and comprehensively regulate the status, activities, and financing of public service media, it is not appropriate for these memoranda to remain outside the statutory framework without any linkage. Otherwise, there is a risk of weakening existing guarantees, creating legal uncertainty for contractual partners, and raising doubts regarding the continued binding nature of the established rules.</w:t>
      </w:r>
    </w:p>
    <w:p w14:paraId="7DAC8421" w14:textId="77777777" w:rsidR="00971078" w:rsidRPr="005868C8" w:rsidRDefault="00971078" w:rsidP="00971078">
      <w:pPr>
        <w:rPr>
          <w:lang w:val="en-GB"/>
        </w:rPr>
      </w:pPr>
      <w:r w:rsidRPr="005868C8">
        <w:rPr>
          <w:lang w:val="en-GB"/>
        </w:rPr>
        <w:t>This comment concerns the preservation of the substantive guarantees from the memoranda within the law, not the preservation of the memorandum instrument as such. The memorandum instrument, in the form in which it was used in the amendments to the Acts on Czech Television and Czech Radio, is considered by us to pose a systemic risk, and we propose replacing it with a binding medium-term document approved by the Chamber of Deputies or the entire Parliament, as mentioned above.</w:t>
      </w:r>
    </w:p>
    <w:p w14:paraId="5E55DCD3" w14:textId="77777777" w:rsidR="00971078" w:rsidRPr="005868C8" w:rsidRDefault="00971078" w:rsidP="00971078">
      <w:pPr>
        <w:rPr>
          <w:lang w:val="en-GB"/>
        </w:rPr>
      </w:pPr>
      <w:r w:rsidRPr="005868C8">
        <w:rPr>
          <w:lang w:val="en-GB"/>
        </w:rPr>
        <w:lastRenderedPageBreak/>
        <w:t>A document specifying public service and the conditions of its performance in greater detail should be developed on the initiative of the state, not public service media operators themselves, as was the case with the existing memoranda. Such an approach reverses the logic of entrusting public service and tends to preserve the status quo.</w:t>
      </w:r>
    </w:p>
    <w:p w14:paraId="1F057EB8" w14:textId="77777777" w:rsidR="005A346F" w:rsidRPr="005868C8" w:rsidRDefault="005A346F" w:rsidP="005A346F">
      <w:pPr>
        <w:rPr>
          <w:lang w:val="en-GB"/>
        </w:rPr>
      </w:pPr>
      <w:r w:rsidRPr="005868C8">
        <w:rPr>
          <w:b/>
          <w:bCs/>
          <w:lang w:val="en-GB"/>
        </w:rPr>
        <w:t xml:space="preserve">4) </w:t>
      </w:r>
      <w:r w:rsidR="00167774" w:rsidRPr="005868C8">
        <w:rPr>
          <w:b/>
          <w:bCs/>
          <w:lang w:val="en-GB"/>
        </w:rPr>
        <w:t>Comment on</w:t>
      </w:r>
      <w:r w:rsidRPr="005868C8">
        <w:rPr>
          <w:b/>
          <w:bCs/>
          <w:lang w:val="en-GB"/>
        </w:rPr>
        <w:t xml:space="preserve"> </w:t>
      </w:r>
      <w:r w:rsidR="00167774" w:rsidRPr="005868C8">
        <w:rPr>
          <w:b/>
          <w:bCs/>
          <w:lang w:val="en-GB"/>
        </w:rPr>
        <w:t xml:space="preserve">Section </w:t>
      </w:r>
      <w:r w:rsidRPr="005868C8">
        <w:rPr>
          <w:b/>
          <w:bCs/>
          <w:lang w:val="en-GB"/>
        </w:rPr>
        <w:t>6</w:t>
      </w:r>
      <w:r w:rsidR="00167774" w:rsidRPr="005868C8">
        <w:rPr>
          <w:b/>
          <w:bCs/>
          <w:lang w:val="en-GB"/>
        </w:rPr>
        <w:t>(</w:t>
      </w:r>
      <w:r w:rsidRPr="005868C8">
        <w:rPr>
          <w:b/>
          <w:bCs/>
          <w:lang w:val="en-GB"/>
        </w:rPr>
        <w:t>2</w:t>
      </w:r>
      <w:r w:rsidR="00167774" w:rsidRPr="005868C8">
        <w:rPr>
          <w:b/>
          <w:bCs/>
          <w:lang w:val="en-GB"/>
        </w:rPr>
        <w:t>)</w:t>
      </w:r>
      <w:r w:rsidRPr="005868C8">
        <w:rPr>
          <w:b/>
          <w:bCs/>
          <w:lang w:val="en-GB"/>
        </w:rPr>
        <w:t xml:space="preserve"> (</w:t>
      </w:r>
      <w:r w:rsidR="007E0DCB" w:rsidRPr="005868C8">
        <w:rPr>
          <w:b/>
          <w:bCs/>
          <w:lang w:val="en-GB"/>
        </w:rPr>
        <w:t>publishing printed periodicals</w:t>
      </w:r>
      <w:r w:rsidRPr="005868C8">
        <w:rPr>
          <w:b/>
          <w:bCs/>
          <w:lang w:val="en-GB"/>
        </w:rPr>
        <w:t xml:space="preserve">) </w:t>
      </w:r>
    </w:p>
    <w:p w14:paraId="30DB1A2F" w14:textId="77777777" w:rsidR="005A346F" w:rsidRPr="005868C8" w:rsidRDefault="009555F2" w:rsidP="005A346F">
      <w:pPr>
        <w:rPr>
          <w:lang w:val="en-GB"/>
        </w:rPr>
      </w:pPr>
      <w:r w:rsidRPr="005868C8">
        <w:rPr>
          <w:lang w:val="en-GB"/>
        </w:rPr>
        <w:t>We request that the generally formulated possibility of publishing printed periodicals and publications as one of the ancillary activities of Czech Television or Czech Radio be removed from Section 6(2) of the draft act.</w:t>
      </w:r>
      <w:r w:rsidR="005A346F" w:rsidRPr="005868C8">
        <w:rPr>
          <w:lang w:val="en-GB"/>
        </w:rPr>
        <w:t xml:space="preserve"> </w:t>
      </w:r>
    </w:p>
    <w:p w14:paraId="60883F89" w14:textId="77777777" w:rsidR="009555F2" w:rsidRPr="005868C8" w:rsidRDefault="009555F2" w:rsidP="009555F2">
      <w:pPr>
        <w:rPr>
          <w:u w:val="single"/>
          <w:lang w:val="en-GB"/>
        </w:rPr>
      </w:pPr>
      <w:r w:rsidRPr="005868C8">
        <w:rPr>
          <w:u w:val="single"/>
          <w:lang w:val="en-GB"/>
        </w:rPr>
        <w:t>Justification:</w:t>
      </w:r>
    </w:p>
    <w:p w14:paraId="65FA4907" w14:textId="77777777" w:rsidR="009555F2" w:rsidRPr="005868C8" w:rsidRDefault="009555F2" w:rsidP="009555F2">
      <w:pPr>
        <w:rPr>
          <w:lang w:val="en-GB"/>
        </w:rPr>
      </w:pPr>
      <w:r w:rsidRPr="005868C8">
        <w:rPr>
          <w:lang w:val="en-GB"/>
        </w:rPr>
        <w:t>The current legal framework does not support Czech Television or Czech Radio in publishing their own periodical print titles or engaging freely in publishing activities unrelated to the core scope of their operations.</w:t>
      </w:r>
      <w:r w:rsidR="00AB74AB" w:rsidRPr="005868C8">
        <w:rPr>
          <w:lang w:val="en-GB"/>
        </w:rPr>
        <w:t xml:space="preserve"> </w:t>
      </w:r>
      <w:r w:rsidRPr="005868C8">
        <w:rPr>
          <w:lang w:val="en-GB"/>
        </w:rPr>
        <w:t>We consider the proposed provision inappropriate, as it does not correspond to the media focus of these public service institutions and may lead to the emergence of a dual media system in an area that is neither envisaged by the draft act nor regulated in any detail.</w:t>
      </w:r>
    </w:p>
    <w:p w14:paraId="4DD07EB7" w14:textId="77777777" w:rsidR="005A346F" w:rsidRPr="005868C8" w:rsidRDefault="005A346F" w:rsidP="005A346F">
      <w:pPr>
        <w:rPr>
          <w:lang w:val="en-GB"/>
        </w:rPr>
      </w:pPr>
      <w:r w:rsidRPr="005868C8">
        <w:rPr>
          <w:b/>
          <w:bCs/>
          <w:lang w:val="en-GB"/>
        </w:rPr>
        <w:t xml:space="preserve">5) </w:t>
      </w:r>
      <w:r w:rsidR="0024139D" w:rsidRPr="005868C8">
        <w:rPr>
          <w:b/>
          <w:bCs/>
          <w:lang w:val="en-GB"/>
        </w:rPr>
        <w:t>Comment on Section</w:t>
      </w:r>
      <w:r w:rsidRPr="005868C8">
        <w:rPr>
          <w:b/>
          <w:bCs/>
          <w:lang w:val="en-GB"/>
        </w:rPr>
        <w:t xml:space="preserve"> 6</w:t>
      </w:r>
      <w:r w:rsidR="0024139D" w:rsidRPr="005868C8">
        <w:rPr>
          <w:b/>
          <w:bCs/>
          <w:lang w:val="en-GB"/>
        </w:rPr>
        <w:t>(</w:t>
      </w:r>
      <w:r w:rsidRPr="005868C8">
        <w:rPr>
          <w:b/>
          <w:bCs/>
          <w:lang w:val="en-GB"/>
        </w:rPr>
        <w:t>3</w:t>
      </w:r>
      <w:r w:rsidR="0024139D" w:rsidRPr="005868C8">
        <w:rPr>
          <w:b/>
          <w:bCs/>
          <w:lang w:val="en-GB"/>
        </w:rPr>
        <w:t>)</w:t>
      </w:r>
      <w:r w:rsidRPr="005868C8">
        <w:rPr>
          <w:b/>
          <w:bCs/>
          <w:lang w:val="en-GB"/>
        </w:rPr>
        <w:t xml:space="preserve"> (</w:t>
      </w:r>
      <w:r w:rsidR="0099483B" w:rsidRPr="005868C8">
        <w:rPr>
          <w:b/>
          <w:bCs/>
          <w:lang w:val="en-GB"/>
        </w:rPr>
        <w:t xml:space="preserve">regulation of </w:t>
      </w:r>
      <w:r w:rsidRPr="005868C8">
        <w:rPr>
          <w:b/>
          <w:bCs/>
          <w:lang w:val="en-GB"/>
        </w:rPr>
        <w:t xml:space="preserve">online </w:t>
      </w:r>
      <w:r w:rsidR="0099483B" w:rsidRPr="005868C8">
        <w:rPr>
          <w:b/>
          <w:bCs/>
          <w:lang w:val="en-GB"/>
        </w:rPr>
        <w:t>advertising</w:t>
      </w:r>
      <w:r w:rsidRPr="005868C8">
        <w:rPr>
          <w:b/>
          <w:bCs/>
          <w:lang w:val="en-GB"/>
        </w:rPr>
        <w:t xml:space="preserve">) </w:t>
      </w:r>
    </w:p>
    <w:p w14:paraId="5299FEE8" w14:textId="77777777" w:rsidR="005A346F" w:rsidRPr="005868C8" w:rsidRDefault="00691DA5" w:rsidP="005A346F">
      <w:pPr>
        <w:rPr>
          <w:lang w:val="en-GB"/>
        </w:rPr>
      </w:pPr>
      <w:r w:rsidRPr="008E58AD">
        <w:rPr>
          <w:lang w:val="en-GB"/>
        </w:rPr>
        <w:t xml:space="preserve">We request that new paragraphs 4 and 5 be inserted after Section 6(3) of the draft act </w:t>
      </w:r>
      <w:r w:rsidR="008A27D2" w:rsidRPr="008E58AD">
        <w:rPr>
          <w:lang w:val="en-GB"/>
        </w:rPr>
        <w:t>to</w:t>
      </w:r>
      <w:r w:rsidRPr="008E58AD">
        <w:rPr>
          <w:lang w:val="en-GB"/>
        </w:rPr>
        <w:t xml:space="preserve"> explicitly preserve the existing regulation of advertising in the online environment of Czech Television and Czech Radio, as defined in Section 1(2) and (4) of Act No. 40/1995 Coll., on the Regulation of Advertising, as follows:</w:t>
      </w:r>
      <w:r w:rsidR="005A346F" w:rsidRPr="005868C8">
        <w:rPr>
          <w:lang w:val="en-GB"/>
        </w:rPr>
        <w:t xml:space="preserve"> </w:t>
      </w:r>
    </w:p>
    <w:p w14:paraId="78D4EE9B" w14:textId="77777777" w:rsidR="007C4746" w:rsidRPr="005868C8" w:rsidRDefault="005B70FA" w:rsidP="004E65F0">
      <w:pPr>
        <w:spacing w:after="0"/>
        <w:rPr>
          <w:b/>
          <w:bCs/>
          <w:i/>
          <w:iCs/>
          <w:lang w:val="en-GB"/>
        </w:rPr>
      </w:pPr>
      <w:r w:rsidRPr="005868C8">
        <w:rPr>
          <w:b/>
          <w:bCs/>
          <w:i/>
          <w:iCs/>
          <w:lang w:val="en-GB"/>
        </w:rPr>
        <w:t>“(4) Czech Television shall not place commercial communications on its websites or in its applications, except in cases where such commercial communications are:</w:t>
      </w:r>
    </w:p>
    <w:p w14:paraId="1BD2B8D5" w14:textId="77777777" w:rsidR="007C4746" w:rsidRPr="005868C8" w:rsidRDefault="005B70FA" w:rsidP="007B7BF4">
      <w:pPr>
        <w:ind w:left="360"/>
        <w:rPr>
          <w:b/>
          <w:bCs/>
          <w:i/>
          <w:iCs/>
          <w:lang w:val="en-GB"/>
        </w:rPr>
      </w:pPr>
      <w:r w:rsidRPr="005868C8">
        <w:rPr>
          <w:b/>
          <w:bCs/>
          <w:i/>
          <w:iCs/>
          <w:lang w:val="en-GB"/>
        </w:rPr>
        <w:br/>
        <w:t>a) aimed solely at promoting its own audiovisual media services on demand, its own broadcasting, and programmes,</w:t>
      </w:r>
    </w:p>
    <w:p w14:paraId="7E09750E" w14:textId="77777777" w:rsidR="007C4746" w:rsidRPr="005868C8" w:rsidRDefault="005B70FA" w:rsidP="007B7BF4">
      <w:pPr>
        <w:ind w:left="360"/>
        <w:rPr>
          <w:b/>
          <w:bCs/>
          <w:i/>
          <w:iCs/>
          <w:lang w:val="en-GB"/>
        </w:rPr>
      </w:pPr>
      <w:r w:rsidRPr="005868C8">
        <w:rPr>
          <w:b/>
          <w:bCs/>
          <w:i/>
          <w:iCs/>
          <w:lang w:val="en-GB"/>
        </w:rPr>
        <w:t>b) product placement, or</w:t>
      </w:r>
    </w:p>
    <w:p w14:paraId="4BDC8455" w14:textId="77777777" w:rsidR="005B70FA" w:rsidRPr="005868C8" w:rsidRDefault="005B70FA" w:rsidP="007B7BF4">
      <w:pPr>
        <w:ind w:left="360"/>
        <w:rPr>
          <w:b/>
          <w:bCs/>
          <w:i/>
          <w:iCs/>
          <w:lang w:val="en-GB"/>
        </w:rPr>
      </w:pPr>
      <w:r w:rsidRPr="005868C8">
        <w:rPr>
          <w:b/>
          <w:bCs/>
          <w:i/>
          <w:iCs/>
          <w:lang w:val="en-GB"/>
        </w:rPr>
        <w:t>c) part of programmes whose content Czech Television cannot influence.</w:t>
      </w:r>
    </w:p>
    <w:p w14:paraId="65CDA098" w14:textId="77777777" w:rsidR="004E65F0" w:rsidRPr="005868C8" w:rsidRDefault="004E65F0" w:rsidP="00791CA0">
      <w:pPr>
        <w:spacing w:after="0"/>
        <w:ind w:left="360"/>
        <w:rPr>
          <w:b/>
          <w:bCs/>
          <w:i/>
          <w:iCs/>
          <w:lang w:val="en-GB"/>
        </w:rPr>
      </w:pPr>
    </w:p>
    <w:p w14:paraId="1C96E0C1" w14:textId="77777777" w:rsidR="005B70FA" w:rsidRPr="005868C8" w:rsidRDefault="005B70FA" w:rsidP="005B70FA">
      <w:pPr>
        <w:rPr>
          <w:b/>
          <w:bCs/>
          <w:i/>
          <w:iCs/>
          <w:lang w:val="en-GB"/>
        </w:rPr>
      </w:pPr>
      <w:r w:rsidRPr="005868C8">
        <w:rPr>
          <w:b/>
          <w:bCs/>
          <w:i/>
          <w:iCs/>
          <w:lang w:val="en-GB"/>
        </w:rPr>
        <w:t>(5) Czech Radio shall not place commercial communications on its websites or in its applications, except in cases where they are aimed at promoting its own broadcasting, programmes, and activities related to public service in radio broadcasting, or where they form part of programmes whose content Czech Radio cannot influence.”</w:t>
      </w:r>
    </w:p>
    <w:p w14:paraId="6339176A" w14:textId="77777777" w:rsidR="00C8616A" w:rsidRPr="005868C8" w:rsidRDefault="00C8616A" w:rsidP="00C8616A">
      <w:pPr>
        <w:rPr>
          <w:u w:val="single"/>
          <w:lang w:val="en-GB"/>
        </w:rPr>
      </w:pPr>
      <w:r w:rsidRPr="005868C8">
        <w:rPr>
          <w:u w:val="single"/>
          <w:lang w:val="en-GB"/>
        </w:rPr>
        <w:t>Justification:</w:t>
      </w:r>
    </w:p>
    <w:p w14:paraId="20442C67" w14:textId="77777777" w:rsidR="00C8616A" w:rsidRPr="005868C8" w:rsidRDefault="00C8616A" w:rsidP="00C8616A">
      <w:pPr>
        <w:rPr>
          <w:lang w:val="en-GB"/>
        </w:rPr>
      </w:pPr>
      <w:r w:rsidRPr="005868C8">
        <w:rPr>
          <w:lang w:val="en-GB"/>
        </w:rPr>
        <w:t>The proposed wording of Section 6(3) stipulates that the scope and nature of advertising and sponsorship in the broadcasting of Czech Television and Czech Radio shall be regulated by a</w:t>
      </w:r>
      <w:r w:rsidR="005A7935">
        <w:rPr>
          <w:lang w:val="en-GB"/>
        </w:rPr>
        <w:t> </w:t>
      </w:r>
      <w:r w:rsidRPr="005868C8">
        <w:rPr>
          <w:lang w:val="en-GB"/>
        </w:rPr>
        <w:t>separate legal regulation. However, this wording implicitly assumes that advertising is primarily regulated in linear broadcasting, not in the online environment, which today forms an integral part of the distribution of public service media content.</w:t>
      </w:r>
      <w:r w:rsidR="00874CDC" w:rsidRPr="005868C8">
        <w:rPr>
          <w:lang w:val="en-GB"/>
        </w:rPr>
        <w:t xml:space="preserve"> </w:t>
      </w:r>
      <w:r w:rsidRPr="005868C8">
        <w:rPr>
          <w:lang w:val="en-GB"/>
        </w:rPr>
        <w:t>As a result, a significant regulatory gap arises: while linear broadcasting is subject to relatively strict advertising rules, online services (such as iVysílání, websites, mobile applications, etc.) are not clearly restricted by this provision or by related legislation. The draft act thus effectively creates space for the unlimited or insufficiently regulated expansion of advertising activities of Czech Television and Czech Radio in the digital environment.</w:t>
      </w:r>
      <w:r w:rsidR="009023EE" w:rsidRPr="005868C8">
        <w:rPr>
          <w:lang w:val="en-GB"/>
        </w:rPr>
        <w:t xml:space="preserve"> </w:t>
      </w:r>
      <w:r w:rsidRPr="005868C8">
        <w:rPr>
          <w:lang w:val="en-GB"/>
        </w:rPr>
        <w:t>We consider such a situation unacceptable for the following reasons:</w:t>
      </w:r>
    </w:p>
    <w:p w14:paraId="72683EA9" w14:textId="77777777" w:rsidR="008A09D9" w:rsidRPr="005868C8" w:rsidRDefault="008A09D9" w:rsidP="007C0673">
      <w:pPr>
        <w:numPr>
          <w:ilvl w:val="0"/>
          <w:numId w:val="24"/>
        </w:numPr>
        <w:ind w:left="990" w:hanging="270"/>
        <w:rPr>
          <w:lang w:val="en-GB"/>
        </w:rPr>
      </w:pPr>
      <w:r w:rsidRPr="005868C8">
        <w:rPr>
          <w:lang w:val="en-GB"/>
        </w:rPr>
        <w:lastRenderedPageBreak/>
        <w:t>Czech Television and Czech Radio are predominantly funded from public resources, and their primary role is to provide a public service, not to compete in the advertising market, particularly in the fast-growing online segment;</w:t>
      </w:r>
    </w:p>
    <w:p w14:paraId="2438D208" w14:textId="77777777" w:rsidR="008A09D9" w:rsidRPr="005868C8" w:rsidRDefault="008A09D9" w:rsidP="007C0673">
      <w:pPr>
        <w:numPr>
          <w:ilvl w:val="0"/>
          <w:numId w:val="24"/>
        </w:numPr>
        <w:ind w:left="990" w:hanging="270"/>
        <w:rPr>
          <w:lang w:val="en-GB"/>
        </w:rPr>
      </w:pPr>
      <w:r w:rsidRPr="005868C8">
        <w:rPr>
          <w:lang w:val="en-GB"/>
        </w:rPr>
        <w:t>Allowing online advertising without clear limits would lead to a distortion of competition, as publicly funded entities with guaranteed revenues would enter into direct competition with commercial media and platforms;</w:t>
      </w:r>
    </w:p>
    <w:p w14:paraId="32DE4177" w14:textId="77777777" w:rsidR="008A09D9" w:rsidRPr="005868C8" w:rsidRDefault="008A09D9" w:rsidP="007C0673">
      <w:pPr>
        <w:numPr>
          <w:ilvl w:val="0"/>
          <w:numId w:val="24"/>
        </w:numPr>
        <w:ind w:left="990" w:hanging="270"/>
        <w:rPr>
          <w:lang w:val="en-GB"/>
        </w:rPr>
      </w:pPr>
      <w:r w:rsidRPr="005868C8">
        <w:rPr>
          <w:lang w:val="en-GB"/>
        </w:rPr>
        <w:t>The absence of regulation of online advertising is contrary to the principle of technological neutrality; there is no justification for advertising to be strictly limited in linear broadcasting while being effectively unrestricted in the online environment, which is now the main distribution channel</w:t>
      </w:r>
      <w:r w:rsidR="001F2DE2">
        <w:rPr>
          <w:lang w:val="en-GB"/>
        </w:rPr>
        <w:t>.</w:t>
      </w:r>
    </w:p>
    <w:p w14:paraId="138253CA" w14:textId="77777777" w:rsidR="00003174" w:rsidRPr="005868C8" w:rsidRDefault="00003174" w:rsidP="00003174">
      <w:pPr>
        <w:rPr>
          <w:lang w:val="en-GB"/>
        </w:rPr>
      </w:pPr>
      <w:r w:rsidRPr="005868C8">
        <w:rPr>
          <w:lang w:val="en-GB"/>
        </w:rPr>
        <w:t>The draft act should limit the dissemination of commercial communications in the online environment, i.e. on websites and in applications, at least to the extent currently provided for in Section 3a(4) of the Act on Czech Television and Section 3(6) of the Act on Czech Radio.</w:t>
      </w:r>
    </w:p>
    <w:p w14:paraId="09D532E5" w14:textId="77777777" w:rsidR="005A346F" w:rsidRPr="005868C8" w:rsidRDefault="005A346F" w:rsidP="005A346F">
      <w:pPr>
        <w:rPr>
          <w:lang w:val="en-GB"/>
        </w:rPr>
      </w:pPr>
      <w:r w:rsidRPr="005868C8">
        <w:rPr>
          <w:b/>
          <w:bCs/>
          <w:lang w:val="en-GB"/>
        </w:rPr>
        <w:t xml:space="preserve">6) </w:t>
      </w:r>
      <w:r w:rsidR="00F46888" w:rsidRPr="005868C8">
        <w:rPr>
          <w:b/>
          <w:bCs/>
          <w:lang w:val="en-GB"/>
        </w:rPr>
        <w:t>Comment on Section</w:t>
      </w:r>
      <w:r w:rsidRPr="005868C8">
        <w:rPr>
          <w:b/>
          <w:bCs/>
          <w:lang w:val="en-GB"/>
        </w:rPr>
        <w:t xml:space="preserve"> 29</w:t>
      </w:r>
      <w:r w:rsidR="00F46888" w:rsidRPr="005868C8">
        <w:rPr>
          <w:b/>
          <w:bCs/>
          <w:lang w:val="en-GB"/>
        </w:rPr>
        <w:t>(</w:t>
      </w:r>
      <w:r w:rsidRPr="005868C8">
        <w:rPr>
          <w:b/>
          <w:bCs/>
          <w:lang w:val="en-GB"/>
        </w:rPr>
        <w:t>4</w:t>
      </w:r>
      <w:r w:rsidR="00F46888" w:rsidRPr="005868C8">
        <w:rPr>
          <w:b/>
          <w:bCs/>
          <w:lang w:val="en-GB"/>
        </w:rPr>
        <w:t>)</w:t>
      </w:r>
      <w:r w:rsidRPr="005868C8">
        <w:rPr>
          <w:b/>
          <w:bCs/>
          <w:lang w:val="en-GB"/>
        </w:rPr>
        <w:t xml:space="preserve"> (</w:t>
      </w:r>
      <w:r w:rsidR="00A4688D" w:rsidRPr="005868C8">
        <w:rPr>
          <w:b/>
          <w:bCs/>
          <w:lang w:val="en-GB"/>
        </w:rPr>
        <w:t xml:space="preserve">incorporation of obligations from the </w:t>
      </w:r>
      <w:r w:rsidRPr="005868C8">
        <w:rPr>
          <w:b/>
          <w:bCs/>
          <w:lang w:val="en-GB"/>
        </w:rPr>
        <w:t xml:space="preserve">AVMSD) </w:t>
      </w:r>
    </w:p>
    <w:p w14:paraId="530E2BBE" w14:textId="77777777" w:rsidR="003A16C4" w:rsidRPr="005868C8" w:rsidRDefault="003A16C4" w:rsidP="003A16C4">
      <w:pPr>
        <w:rPr>
          <w:lang w:val="en-GB"/>
        </w:rPr>
      </w:pPr>
      <w:r w:rsidRPr="008E58AD">
        <w:rPr>
          <w:lang w:val="en-GB"/>
        </w:rPr>
        <w:t xml:space="preserve">We request that a new paragraph </w:t>
      </w:r>
      <w:r w:rsidR="00B52D12" w:rsidRPr="008E58AD">
        <w:rPr>
          <w:lang w:val="en-GB"/>
        </w:rPr>
        <w:t xml:space="preserve">5 </w:t>
      </w:r>
      <w:r w:rsidRPr="008E58AD">
        <w:rPr>
          <w:lang w:val="en-GB"/>
        </w:rPr>
        <w:t>be added to Section 29</w:t>
      </w:r>
      <w:r w:rsidR="004A4A43" w:rsidRPr="008E58AD">
        <w:rPr>
          <w:lang w:val="en-GB"/>
        </w:rPr>
        <w:t xml:space="preserve"> </w:t>
      </w:r>
      <w:r w:rsidR="009D28A8" w:rsidRPr="008E58AD">
        <w:rPr>
          <w:lang w:val="en-GB"/>
        </w:rPr>
        <w:t xml:space="preserve">of the draft act </w:t>
      </w:r>
      <w:r w:rsidR="00D76294" w:rsidRPr="008E58AD">
        <w:rPr>
          <w:lang w:val="en-GB"/>
        </w:rPr>
        <w:t xml:space="preserve">to </w:t>
      </w:r>
      <w:r w:rsidR="00143980" w:rsidRPr="008E58AD">
        <w:rPr>
          <w:lang w:val="en-GB"/>
        </w:rPr>
        <w:t>supplement</w:t>
      </w:r>
      <w:r w:rsidR="00D76294" w:rsidRPr="008E58AD">
        <w:rPr>
          <w:lang w:val="en-GB"/>
        </w:rPr>
        <w:t xml:space="preserve"> paragraph</w:t>
      </w:r>
      <w:r w:rsidRPr="008E58AD">
        <w:rPr>
          <w:lang w:val="en-GB"/>
        </w:rPr>
        <w:t xml:space="preserve"> 4(c) </w:t>
      </w:r>
      <w:r w:rsidR="00D76294" w:rsidRPr="008E58AD">
        <w:rPr>
          <w:lang w:val="en-GB"/>
        </w:rPr>
        <w:t xml:space="preserve">and (d) </w:t>
      </w:r>
      <w:r w:rsidRPr="008E58AD">
        <w:rPr>
          <w:lang w:val="en-GB"/>
        </w:rPr>
        <w:t>as follows:</w:t>
      </w:r>
    </w:p>
    <w:p w14:paraId="61B10CD6" w14:textId="77777777" w:rsidR="00852A4B" w:rsidRPr="005868C8" w:rsidRDefault="00852A4B" w:rsidP="00852A4B">
      <w:pPr>
        <w:rPr>
          <w:b/>
          <w:bCs/>
          <w:i/>
          <w:iCs/>
          <w:lang w:val="en-GB"/>
        </w:rPr>
      </w:pPr>
      <w:r w:rsidRPr="005868C8">
        <w:rPr>
          <w:b/>
          <w:bCs/>
          <w:i/>
          <w:iCs/>
          <w:lang w:val="en-GB"/>
        </w:rPr>
        <w:t xml:space="preserve">“(5) The provisions of paragraph 4(c) and (d) shall be without prejudice to the obligations arising from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as well as the obligations arising from Act No. 231/2001 Coll., as amended, on the </w:t>
      </w:r>
      <w:r w:rsidR="00A4751B">
        <w:rPr>
          <w:b/>
          <w:bCs/>
          <w:i/>
          <w:iCs/>
          <w:lang w:val="en-GB"/>
        </w:rPr>
        <w:t>O</w:t>
      </w:r>
      <w:r w:rsidRPr="005868C8">
        <w:rPr>
          <w:b/>
          <w:bCs/>
          <w:i/>
          <w:iCs/>
          <w:lang w:val="en-GB"/>
        </w:rPr>
        <w:t xml:space="preserve">peration of </w:t>
      </w:r>
      <w:r w:rsidR="00A4751B">
        <w:rPr>
          <w:b/>
          <w:bCs/>
          <w:i/>
          <w:iCs/>
          <w:lang w:val="en-GB"/>
        </w:rPr>
        <w:t>R</w:t>
      </w:r>
      <w:r w:rsidRPr="005868C8">
        <w:rPr>
          <w:b/>
          <w:bCs/>
          <w:i/>
          <w:iCs/>
          <w:lang w:val="en-GB"/>
        </w:rPr>
        <w:t xml:space="preserve">adio and </w:t>
      </w:r>
      <w:r w:rsidR="00A4751B">
        <w:rPr>
          <w:b/>
          <w:bCs/>
          <w:i/>
          <w:iCs/>
          <w:lang w:val="en-GB"/>
        </w:rPr>
        <w:t>T</w:t>
      </w:r>
      <w:r w:rsidRPr="005868C8">
        <w:rPr>
          <w:b/>
          <w:bCs/>
          <w:i/>
          <w:iCs/>
          <w:lang w:val="en-GB"/>
        </w:rPr>
        <w:t xml:space="preserve">elevision </w:t>
      </w:r>
      <w:r w:rsidR="00A4751B">
        <w:rPr>
          <w:b/>
          <w:bCs/>
          <w:i/>
          <w:iCs/>
          <w:lang w:val="en-GB"/>
        </w:rPr>
        <w:t>B</w:t>
      </w:r>
      <w:r w:rsidRPr="005868C8">
        <w:rPr>
          <w:b/>
          <w:bCs/>
          <w:i/>
          <w:iCs/>
          <w:lang w:val="en-GB"/>
        </w:rPr>
        <w:t xml:space="preserve">roadcasting, relating to sponsorship (mandatory identification of sponsors </w:t>
      </w:r>
      <w:r w:rsidR="0097229B" w:rsidRPr="005868C8">
        <w:rPr>
          <w:b/>
          <w:bCs/>
          <w:i/>
          <w:iCs/>
          <w:lang w:val="en-GB"/>
        </w:rPr>
        <w:t xml:space="preserve">of </w:t>
      </w:r>
      <w:r w:rsidRPr="005868C8">
        <w:rPr>
          <w:b/>
          <w:bCs/>
          <w:i/>
          <w:iCs/>
          <w:lang w:val="en-GB"/>
        </w:rPr>
        <w:t>programme</w:t>
      </w:r>
      <w:r w:rsidR="0097229B" w:rsidRPr="005868C8">
        <w:rPr>
          <w:b/>
          <w:bCs/>
          <w:i/>
          <w:iCs/>
          <w:lang w:val="en-GB"/>
        </w:rPr>
        <w:t>s</w:t>
      </w:r>
      <w:r w:rsidR="007348D7" w:rsidRPr="005868C8">
        <w:rPr>
          <w:b/>
          <w:bCs/>
          <w:i/>
          <w:iCs/>
          <w:lang w:val="en-GB"/>
        </w:rPr>
        <w:t xml:space="preserve"> and channels</w:t>
      </w:r>
      <w:r w:rsidRPr="005868C8">
        <w:rPr>
          <w:b/>
          <w:bCs/>
          <w:i/>
          <w:iCs/>
          <w:lang w:val="en-GB"/>
        </w:rPr>
        <w:t xml:space="preserve"> directly in broadcasting and in audiovisual media services on demand) and product placement.”</w:t>
      </w:r>
    </w:p>
    <w:p w14:paraId="60464E66" w14:textId="77777777" w:rsidR="005A346F" w:rsidRPr="005868C8" w:rsidRDefault="00521DCF" w:rsidP="005A346F">
      <w:pPr>
        <w:rPr>
          <w:u w:val="single"/>
          <w:lang w:val="en-GB"/>
        </w:rPr>
      </w:pPr>
      <w:r w:rsidRPr="005868C8">
        <w:rPr>
          <w:u w:val="single"/>
          <w:lang w:val="en-GB"/>
        </w:rPr>
        <w:t>Justification</w:t>
      </w:r>
      <w:r w:rsidR="005A346F" w:rsidRPr="005868C8">
        <w:rPr>
          <w:u w:val="single"/>
          <w:lang w:val="en-GB"/>
        </w:rPr>
        <w:t xml:space="preserve">: </w:t>
      </w:r>
    </w:p>
    <w:p w14:paraId="043A8509" w14:textId="77777777" w:rsidR="009508A5" w:rsidRPr="005868C8" w:rsidRDefault="009508A5" w:rsidP="009508A5">
      <w:pPr>
        <w:rPr>
          <w:lang w:val="en-GB"/>
        </w:rPr>
      </w:pPr>
      <w:r w:rsidRPr="005868C8">
        <w:rPr>
          <w:lang w:val="en-GB"/>
        </w:rPr>
        <w:t>It should be made clear that the proposed provision does not affect the obligations arising from the AVMS Directive and the Act on the Operation of Radio and Television Broadcasting, particularly with regard to sponsorship (mandatory identification of programme and channel sponsors directly within broadcasts and in audiovisual media services on demand) and product placement, as this is not entirely clear from the proposed wording of the draft act.</w:t>
      </w:r>
      <w:r w:rsidR="0061696E" w:rsidRPr="005868C8">
        <w:rPr>
          <w:lang w:val="en-GB"/>
        </w:rPr>
        <w:t xml:space="preserve"> </w:t>
      </w:r>
      <w:r w:rsidRPr="005868C8">
        <w:rPr>
          <w:lang w:val="en-GB"/>
        </w:rPr>
        <w:t>These obligations—especially the mandatory identification of sponsors directly within broadcasts—serve to protect viewers and listeners, and any weakening of the</w:t>
      </w:r>
      <w:r w:rsidR="00F07EF6" w:rsidRPr="005868C8">
        <w:rPr>
          <w:lang w:val="en-GB"/>
        </w:rPr>
        <w:t xml:space="preserve"> obligations</w:t>
      </w:r>
      <w:r w:rsidRPr="005868C8">
        <w:rPr>
          <w:lang w:val="en-GB"/>
        </w:rPr>
        <w:t xml:space="preserve"> would be contrary to E</w:t>
      </w:r>
      <w:r w:rsidR="00AF2685">
        <w:rPr>
          <w:lang w:val="en-GB"/>
        </w:rPr>
        <w:t>U</w:t>
      </w:r>
      <w:r w:rsidRPr="005868C8">
        <w:rPr>
          <w:lang w:val="en-GB"/>
        </w:rPr>
        <w:t xml:space="preserve"> law.</w:t>
      </w:r>
    </w:p>
    <w:p w14:paraId="540E65E9" w14:textId="77777777" w:rsidR="005A346F" w:rsidRPr="005868C8" w:rsidRDefault="005A346F" w:rsidP="005A346F">
      <w:pPr>
        <w:rPr>
          <w:lang w:val="en-GB"/>
        </w:rPr>
      </w:pPr>
      <w:r w:rsidRPr="005868C8">
        <w:rPr>
          <w:b/>
          <w:bCs/>
          <w:lang w:val="en-GB"/>
        </w:rPr>
        <w:t xml:space="preserve">7) </w:t>
      </w:r>
      <w:r w:rsidR="00B26281" w:rsidRPr="005868C8">
        <w:rPr>
          <w:b/>
          <w:bCs/>
          <w:lang w:val="en-GB"/>
        </w:rPr>
        <w:t>Comment on the test for the introduction of new significant services</w:t>
      </w:r>
      <w:r w:rsidR="006573FF" w:rsidRPr="005868C8">
        <w:rPr>
          <w:b/>
          <w:bCs/>
          <w:lang w:val="en-GB"/>
        </w:rPr>
        <w:t xml:space="preserve"> </w:t>
      </w:r>
      <w:r w:rsidRPr="005868C8">
        <w:rPr>
          <w:b/>
          <w:bCs/>
          <w:lang w:val="en-GB"/>
        </w:rPr>
        <w:t>(</w:t>
      </w:r>
      <w:r w:rsidR="006573FF" w:rsidRPr="005868C8">
        <w:rPr>
          <w:b/>
          <w:bCs/>
          <w:lang w:val="en-GB"/>
        </w:rPr>
        <w:t>a new Section</w:t>
      </w:r>
      <w:r w:rsidRPr="005868C8">
        <w:rPr>
          <w:b/>
          <w:bCs/>
          <w:lang w:val="en-GB"/>
        </w:rPr>
        <w:t xml:space="preserve">) </w:t>
      </w:r>
    </w:p>
    <w:p w14:paraId="47688BF6" w14:textId="77777777" w:rsidR="005A346F" w:rsidRPr="005868C8" w:rsidRDefault="00C307FA" w:rsidP="005A346F">
      <w:pPr>
        <w:rPr>
          <w:lang w:val="en-GB"/>
        </w:rPr>
      </w:pPr>
      <w:r w:rsidRPr="005868C8">
        <w:rPr>
          <w:lang w:val="en-GB"/>
        </w:rPr>
        <w:t>We request that the submitted draft act be supplemented with a new provision ensuring that the introduction of new significant services by Czech Television and Czech Radio (both programmes and services provided via online platforms or internet interfaces) continues to be subject to public consultation and prior review and approval by the Czech Television Council, the Czech Radio Council, and the Council for Radio and Television Broadcasting.</w:t>
      </w:r>
      <w:r w:rsidR="003B651A" w:rsidRPr="005868C8">
        <w:rPr>
          <w:lang w:val="en-GB"/>
        </w:rPr>
        <w:t xml:space="preserve"> </w:t>
      </w:r>
      <w:r w:rsidRPr="005868C8">
        <w:rPr>
          <w:lang w:val="en-GB"/>
        </w:rPr>
        <w:t>In this regard, inspiration may be drawn to some extent from Section 8c of Act No. 483/1991 Coll., on Czech Television, or its equivalent in Section 8c of Act No. 484/1991 Coll., on Czech Radio. We propose that the new legislation not only preserve the approval mechanism but also refine it in line with European practice (in particular the Austrian ORF Public Value Test under Section 6 of the ORF Act, the British BBC Public Interest Test, and the German Drei-Stufen-Test).</w:t>
      </w:r>
      <w:r w:rsidR="00817C12" w:rsidRPr="005868C8">
        <w:rPr>
          <w:lang w:val="en-GB"/>
        </w:rPr>
        <w:t xml:space="preserve"> </w:t>
      </w:r>
      <w:r w:rsidR="00C10AEF" w:rsidRPr="005868C8">
        <w:rPr>
          <w:lang w:val="en-GB"/>
        </w:rPr>
        <w:t>Specifically, we propose</w:t>
      </w:r>
      <w:r w:rsidR="005A346F" w:rsidRPr="005868C8">
        <w:rPr>
          <w:lang w:val="en-GB"/>
        </w:rPr>
        <w:t xml:space="preserve">: </w:t>
      </w:r>
    </w:p>
    <w:p w14:paraId="10CE40ED" w14:textId="77777777" w:rsidR="007075F8" w:rsidRPr="005868C8" w:rsidRDefault="0005206E" w:rsidP="007C0673">
      <w:pPr>
        <w:numPr>
          <w:ilvl w:val="0"/>
          <w:numId w:val="24"/>
        </w:numPr>
        <w:ind w:left="990" w:hanging="270"/>
        <w:rPr>
          <w:lang w:val="en-GB"/>
        </w:rPr>
      </w:pPr>
      <w:r>
        <w:rPr>
          <w:lang w:val="en-GB"/>
        </w:rPr>
        <w:t>t</w:t>
      </w:r>
      <w:r w:rsidR="007075F8" w:rsidRPr="005868C8">
        <w:rPr>
          <w:lang w:val="en-GB"/>
        </w:rPr>
        <w:t>he establishment of a quantitative materiality threshold (e.g. a new service with a budget exceeding 1% of the broadcaster’s total budget or a new distribution platform);</w:t>
      </w:r>
    </w:p>
    <w:p w14:paraId="539D6E6E" w14:textId="77777777" w:rsidR="007075F8" w:rsidRPr="005868C8" w:rsidRDefault="007075F8" w:rsidP="007C0673">
      <w:pPr>
        <w:numPr>
          <w:ilvl w:val="0"/>
          <w:numId w:val="24"/>
        </w:numPr>
        <w:ind w:left="990" w:hanging="270"/>
        <w:rPr>
          <w:lang w:val="en-GB"/>
        </w:rPr>
      </w:pPr>
      <w:r w:rsidRPr="005868C8">
        <w:rPr>
          <w:lang w:val="en-GB"/>
        </w:rPr>
        <w:lastRenderedPageBreak/>
        <w:t>mandatory independent assessment of the impact on competition, carried out by an institution that has no contractual relationship with the broadcaster being assessed;</w:t>
      </w:r>
    </w:p>
    <w:p w14:paraId="59A263DA" w14:textId="77777777" w:rsidR="007075F8" w:rsidRPr="005868C8" w:rsidRDefault="007075F8" w:rsidP="007C0673">
      <w:pPr>
        <w:numPr>
          <w:ilvl w:val="0"/>
          <w:numId w:val="24"/>
        </w:numPr>
        <w:ind w:left="990" w:hanging="270"/>
        <w:rPr>
          <w:lang w:val="en-GB"/>
        </w:rPr>
      </w:pPr>
      <w:r w:rsidRPr="005868C8">
        <w:rPr>
          <w:lang w:val="en-GB"/>
        </w:rPr>
        <w:t xml:space="preserve">a mandatory formal consultation process with representative associations of the commercial sector (APSV, AKTV, AOV, </w:t>
      </w:r>
      <w:r w:rsidR="004B46B4" w:rsidRPr="005868C8">
        <w:rPr>
          <w:lang w:val="en-GB"/>
        </w:rPr>
        <w:t>ČUV</w:t>
      </w:r>
      <w:r w:rsidRPr="005868C8">
        <w:rPr>
          <w:lang w:val="en-GB"/>
        </w:rPr>
        <w:t>, SPIR), including an obligation to justify, in writing, whether and how their comments have been taken into account;</w:t>
      </w:r>
    </w:p>
    <w:p w14:paraId="45DD7FA2" w14:textId="77777777" w:rsidR="007075F8" w:rsidRPr="005868C8" w:rsidRDefault="007075F8" w:rsidP="007C0673">
      <w:pPr>
        <w:numPr>
          <w:ilvl w:val="0"/>
          <w:numId w:val="24"/>
        </w:numPr>
        <w:ind w:left="990" w:hanging="270"/>
        <w:rPr>
          <w:lang w:val="en-GB"/>
        </w:rPr>
      </w:pPr>
      <w:r w:rsidRPr="005868C8">
        <w:rPr>
          <w:lang w:val="en-GB"/>
        </w:rPr>
        <w:t>a mandatory opinion of the Council for Radio and Television Broadcasting as an external body independent of the broadcaster’s structure;</w:t>
      </w:r>
    </w:p>
    <w:p w14:paraId="5D7630BB" w14:textId="77777777" w:rsidR="007075F8" w:rsidRPr="005868C8" w:rsidRDefault="007075F8" w:rsidP="007C0673">
      <w:pPr>
        <w:numPr>
          <w:ilvl w:val="0"/>
          <w:numId w:val="24"/>
        </w:numPr>
        <w:ind w:left="990" w:hanging="270"/>
        <w:rPr>
          <w:lang w:val="en-GB"/>
        </w:rPr>
      </w:pPr>
      <w:r w:rsidRPr="005868C8">
        <w:rPr>
          <w:lang w:val="en-GB"/>
        </w:rPr>
        <w:t>the setting of fixed time limits for individual stages of the assessment process.</w:t>
      </w:r>
    </w:p>
    <w:p w14:paraId="1A386FB2" w14:textId="77777777" w:rsidR="002D643E" w:rsidRPr="005868C8" w:rsidRDefault="002D643E" w:rsidP="002D643E">
      <w:pPr>
        <w:rPr>
          <w:lang w:val="en-GB"/>
        </w:rPr>
      </w:pPr>
      <w:r w:rsidRPr="005868C8">
        <w:rPr>
          <w:lang w:val="en-GB"/>
        </w:rPr>
        <w:t>The following aspects should be assessed in particular: consistency with the remit and priorities of public service, impact on competition and the preservation of media pluralism, proportionality of funding, and the benefit to the public.</w:t>
      </w:r>
      <w:r w:rsidR="009D1630" w:rsidRPr="005868C8">
        <w:rPr>
          <w:lang w:val="en-GB"/>
        </w:rPr>
        <w:t xml:space="preserve"> </w:t>
      </w:r>
      <w:r w:rsidR="00790C34" w:rsidRPr="00790C34">
        <w:t>The criteria for classifying a service as new and significant should be specified in a government regulation or at least in a decree</w:t>
      </w:r>
      <w:r w:rsidRPr="005868C8">
        <w:rPr>
          <w:lang w:val="en-GB"/>
        </w:rPr>
        <w:t>; it is not consistent with EU State aid rules for the criteria distinguishing new and significant services to be defined by the public service media themselves.</w:t>
      </w:r>
    </w:p>
    <w:p w14:paraId="0221B983" w14:textId="77777777" w:rsidR="005A346F" w:rsidRPr="005868C8" w:rsidRDefault="002D643E" w:rsidP="005A346F">
      <w:pPr>
        <w:rPr>
          <w:u w:val="single"/>
          <w:lang w:val="en-GB"/>
        </w:rPr>
      </w:pPr>
      <w:r w:rsidRPr="005868C8">
        <w:rPr>
          <w:u w:val="single"/>
          <w:lang w:val="en-GB"/>
        </w:rPr>
        <w:t>Justification</w:t>
      </w:r>
      <w:r w:rsidR="005A346F" w:rsidRPr="005868C8">
        <w:rPr>
          <w:u w:val="single"/>
          <w:lang w:val="en-GB"/>
        </w:rPr>
        <w:t xml:space="preserve">: </w:t>
      </w:r>
    </w:p>
    <w:p w14:paraId="62D692C1" w14:textId="77777777" w:rsidR="006F3BDE" w:rsidRPr="005868C8" w:rsidRDefault="006F3BDE" w:rsidP="006F3BDE">
      <w:pPr>
        <w:rPr>
          <w:lang w:val="en-GB"/>
        </w:rPr>
      </w:pPr>
      <w:r w:rsidRPr="005868C8">
        <w:rPr>
          <w:lang w:val="en-GB"/>
        </w:rPr>
        <w:t>In its current form, the draft act does not include a mechanism making the introduction of new significant public service media services subject to independent assessment and approval by the relevant supervisory authorities, as is currently provided for in Section 8c of the Act on Czech Television and the Act on Czech Radio. This represents a departure from the existing practice whereby new services—especially those with a significant impact on the media market or on the delivery of public service—are subject to ex ante review and approval by regulatory and supervisory bodies.</w:t>
      </w:r>
      <w:r w:rsidR="00E93DD3" w:rsidRPr="005868C8">
        <w:rPr>
          <w:lang w:val="en-GB"/>
        </w:rPr>
        <w:t xml:space="preserve"> </w:t>
      </w:r>
      <w:r w:rsidRPr="005868C8">
        <w:rPr>
          <w:lang w:val="en-GB"/>
        </w:rPr>
        <w:t>At the same time, we propose that the law establish quantitative and procedural criteria for such assessment (such as a</w:t>
      </w:r>
      <w:r w:rsidR="00555928">
        <w:rPr>
          <w:lang w:val="en-GB"/>
        </w:rPr>
        <w:t> </w:t>
      </w:r>
      <w:r w:rsidRPr="005868C8">
        <w:rPr>
          <w:lang w:val="en-GB"/>
        </w:rPr>
        <w:t>budgetary materiality threshold, impact on competition, and a mandatory ex ante proportionality test), as the current provisions in Section 8c of the Acts on Czech Television and Czech Radio are not considered sufficient.</w:t>
      </w:r>
    </w:p>
    <w:p w14:paraId="5CC8F0D9" w14:textId="77777777" w:rsidR="006F3BDE" w:rsidRPr="005868C8" w:rsidRDefault="006F3BDE" w:rsidP="006F3BDE">
      <w:pPr>
        <w:rPr>
          <w:lang w:val="en-GB"/>
        </w:rPr>
      </w:pPr>
      <w:r w:rsidRPr="005868C8">
        <w:rPr>
          <w:lang w:val="en-GB"/>
        </w:rPr>
        <w:t>The change proposed in the draft act constitutes a significant weakening of public oversight and regulatory safeguards. The introduction of new services by public service media, particularly in the digital environment, may have a substantial impact on the dual media ecosystem, with the potential to distort competition in the online services market and to affect the very definition of public service. Without independent scrutiny, there is a risk that public service media will unilaterally expand their activities beyond their original public remit, without adequate assessment of their proportionality, necessity, and impact.</w:t>
      </w:r>
    </w:p>
    <w:p w14:paraId="23CC938B" w14:textId="77777777" w:rsidR="006F3BDE" w:rsidRPr="005868C8" w:rsidRDefault="006F3BDE" w:rsidP="006F3BDE">
      <w:pPr>
        <w:rPr>
          <w:lang w:val="en-GB"/>
        </w:rPr>
      </w:pPr>
      <w:r w:rsidRPr="005868C8">
        <w:rPr>
          <w:lang w:val="en-GB"/>
        </w:rPr>
        <w:t>While the draft act sets out in detail the bodies and their competences, it lacks explicit powers for these bodies to assess and approve new significant services, which we consider a fundamental shortcoming.</w:t>
      </w:r>
    </w:p>
    <w:p w14:paraId="7A4505BF" w14:textId="77777777" w:rsidR="002C5A94" w:rsidRPr="005868C8" w:rsidRDefault="002C5A94" w:rsidP="002C5A94">
      <w:pPr>
        <w:rPr>
          <w:lang w:val="en-GB"/>
        </w:rPr>
      </w:pPr>
      <w:r w:rsidRPr="005868C8">
        <w:rPr>
          <w:lang w:val="en-GB"/>
        </w:rPr>
        <w:t>Without the proposed clarifications, there is a risk that the approval mechanism will remain merely a</w:t>
      </w:r>
      <w:r w:rsidR="00CC4651">
        <w:rPr>
          <w:lang w:val="en-GB"/>
        </w:rPr>
        <w:t> </w:t>
      </w:r>
      <w:r w:rsidRPr="005868C8">
        <w:rPr>
          <w:lang w:val="en-GB"/>
        </w:rPr>
        <w:t>formal process that does not effectively fulfil its function of protecting competition or ensuring the transparency of public service.</w:t>
      </w:r>
    </w:p>
    <w:p w14:paraId="44FA70D0" w14:textId="77777777" w:rsidR="005A346F" w:rsidRPr="005868C8" w:rsidRDefault="005A346F" w:rsidP="005A346F">
      <w:pPr>
        <w:rPr>
          <w:lang w:val="en-GB"/>
        </w:rPr>
      </w:pPr>
      <w:r w:rsidRPr="005868C8">
        <w:rPr>
          <w:b/>
          <w:bCs/>
          <w:lang w:val="en-GB"/>
        </w:rPr>
        <w:t xml:space="preserve">8) </w:t>
      </w:r>
      <w:r w:rsidR="00691431" w:rsidRPr="005868C8">
        <w:rPr>
          <w:b/>
          <w:bCs/>
          <w:lang w:val="en-GB"/>
        </w:rPr>
        <w:t xml:space="preserve">Comment on </w:t>
      </w:r>
      <w:r w:rsidR="00BF69AA" w:rsidRPr="005868C8">
        <w:rPr>
          <w:b/>
          <w:bCs/>
          <w:lang w:val="en-GB"/>
        </w:rPr>
        <w:t xml:space="preserve">the </w:t>
      </w:r>
      <w:r w:rsidR="00691431" w:rsidRPr="005868C8">
        <w:rPr>
          <w:b/>
          <w:bCs/>
          <w:lang w:val="en-GB"/>
        </w:rPr>
        <w:t>expert benchmark cost control</w:t>
      </w:r>
      <w:r w:rsidRPr="005868C8">
        <w:rPr>
          <w:b/>
          <w:bCs/>
          <w:lang w:val="en-GB"/>
        </w:rPr>
        <w:t xml:space="preserve"> (</w:t>
      </w:r>
      <w:r w:rsidR="00691431" w:rsidRPr="005868C8">
        <w:rPr>
          <w:b/>
          <w:bCs/>
          <w:lang w:val="en-GB"/>
        </w:rPr>
        <w:t>a new Section</w:t>
      </w:r>
      <w:r w:rsidRPr="005868C8">
        <w:rPr>
          <w:b/>
          <w:bCs/>
          <w:lang w:val="en-GB"/>
        </w:rPr>
        <w:t xml:space="preserve">) </w:t>
      </w:r>
    </w:p>
    <w:p w14:paraId="56C6C24A" w14:textId="77777777" w:rsidR="00A05B4A" w:rsidRPr="005868C8" w:rsidRDefault="00DB767B" w:rsidP="00A05B4A">
      <w:pPr>
        <w:rPr>
          <w:lang w:val="en-GB"/>
        </w:rPr>
      </w:pPr>
      <w:r w:rsidRPr="005868C8">
        <w:rPr>
          <w:lang w:val="en-GB"/>
        </w:rPr>
        <w:t>We propose supplementing the draft act with a new provision establishing an Expert Commission for the independent assessment of the cost-efficiency of public service media.</w:t>
      </w:r>
      <w:r w:rsidR="008733B9" w:rsidRPr="005868C8">
        <w:rPr>
          <w:rFonts w:ascii="Segoe UI" w:eastAsia="Times New Roman" w:hAnsi="Segoe UI" w:cs="Segoe UI"/>
          <w:sz w:val="21"/>
          <w:szCs w:val="21"/>
          <w:lang w:val="en-GB"/>
        </w:rPr>
        <w:t xml:space="preserve"> </w:t>
      </w:r>
      <w:r w:rsidR="008733B9" w:rsidRPr="005868C8">
        <w:rPr>
          <w:lang w:val="en-GB"/>
        </w:rPr>
        <w:t xml:space="preserve">The Commission would act as an expert advisory body that publishes an annual report assessing whether the cost structure of Czech Television and Czech Radio is in line with the </w:t>
      </w:r>
      <w:r w:rsidR="00ED7E60" w:rsidRPr="005868C8">
        <w:rPr>
          <w:lang w:val="en-GB"/>
        </w:rPr>
        <w:t>benchmark</w:t>
      </w:r>
      <w:r w:rsidR="008733B9" w:rsidRPr="005868C8">
        <w:rPr>
          <w:lang w:val="en-GB"/>
        </w:rPr>
        <w:t xml:space="preserve"> cost structure of efficient comparable entities, within the meaning of point 75 of the Communication </w:t>
      </w:r>
      <w:r w:rsidR="00F25680" w:rsidRPr="005868C8">
        <w:rPr>
          <w:lang w:val="en-GB"/>
        </w:rPr>
        <w:t xml:space="preserve">from the Commission </w:t>
      </w:r>
      <w:r w:rsidR="008733B9" w:rsidRPr="005868C8">
        <w:rPr>
          <w:lang w:val="en-GB"/>
        </w:rPr>
        <w:t>2009/C 257/01;</w:t>
      </w:r>
      <w:r w:rsidR="00A05B4A" w:rsidRPr="005868C8">
        <w:rPr>
          <w:lang w:val="en-GB"/>
        </w:rPr>
        <w:t xml:space="preserve"> </w:t>
      </w:r>
      <w:r w:rsidR="00875653" w:rsidRPr="005868C8">
        <w:rPr>
          <w:lang w:val="en-GB"/>
        </w:rPr>
        <w:t xml:space="preserve">it also </w:t>
      </w:r>
      <w:r w:rsidR="00A05B4A" w:rsidRPr="005868C8">
        <w:rPr>
          <w:lang w:val="en-GB"/>
        </w:rPr>
        <w:t>evaluates the fulfilment of cost-benefit analyses of new significant services; and provides opinions to the Standing Committee on Media of the Chamber of Deputies</w:t>
      </w:r>
      <w:r w:rsidR="004A1139" w:rsidRPr="005868C8">
        <w:rPr>
          <w:lang w:val="en-GB"/>
        </w:rPr>
        <w:t>.</w:t>
      </w:r>
    </w:p>
    <w:p w14:paraId="22186BD9" w14:textId="77777777" w:rsidR="00500F27" w:rsidRPr="005868C8" w:rsidRDefault="00500F27" w:rsidP="00500F27">
      <w:pPr>
        <w:rPr>
          <w:lang w:val="en-GB"/>
        </w:rPr>
      </w:pPr>
      <w:r w:rsidRPr="005868C8">
        <w:rPr>
          <w:lang w:val="en-GB"/>
        </w:rPr>
        <w:t>Specifically, we propose</w:t>
      </w:r>
      <w:r w:rsidR="0081490C">
        <w:rPr>
          <w:lang w:val="en-GB"/>
        </w:rPr>
        <w:t xml:space="preserve"> the following</w:t>
      </w:r>
      <w:r w:rsidRPr="005868C8">
        <w:rPr>
          <w:lang w:val="en-GB"/>
        </w:rPr>
        <w:t>:</w:t>
      </w:r>
    </w:p>
    <w:p w14:paraId="1DEE2AF1" w14:textId="77777777" w:rsidR="00610AF6" w:rsidRPr="005868C8" w:rsidRDefault="00610AF6" w:rsidP="00734FD6">
      <w:pPr>
        <w:numPr>
          <w:ilvl w:val="0"/>
          <w:numId w:val="24"/>
        </w:numPr>
        <w:ind w:left="990" w:hanging="270"/>
        <w:rPr>
          <w:lang w:val="en-GB"/>
        </w:rPr>
      </w:pPr>
      <w:r w:rsidRPr="005868C8">
        <w:rPr>
          <w:lang w:val="en-GB"/>
        </w:rPr>
        <w:lastRenderedPageBreak/>
        <w:t xml:space="preserve">The Commission shall have 11 members: 4 representatives from academia (appointed </w:t>
      </w:r>
      <w:r w:rsidR="00806538" w:rsidRPr="005868C8">
        <w:rPr>
          <w:lang w:val="en-GB"/>
        </w:rPr>
        <w:t>based on</w:t>
      </w:r>
      <w:r w:rsidRPr="005868C8">
        <w:rPr>
          <w:lang w:val="en-GB"/>
        </w:rPr>
        <w:t xml:space="preserve"> nominations by the scientific boards of economics faculties), 1 representative of the Czech Chamber of Auditors, 2 experts nominated by representative associations of private broadcasters (APSV/AKTV) acting in an expert capacity without voting rights in matters concerning their associations, 2 representatives from the Councils of Czech Television and Czech Radio, and 2 representatives nominated by the Chamber of Deputies and the Senate;</w:t>
      </w:r>
    </w:p>
    <w:p w14:paraId="54F2217D" w14:textId="77777777" w:rsidR="00A37A2B" w:rsidRPr="005868C8" w:rsidRDefault="00A37A2B" w:rsidP="00734FD6">
      <w:pPr>
        <w:numPr>
          <w:ilvl w:val="0"/>
          <w:numId w:val="24"/>
        </w:numPr>
        <w:ind w:left="990" w:hanging="270"/>
        <w:rPr>
          <w:lang w:val="en-GB"/>
        </w:rPr>
      </w:pPr>
      <w:r w:rsidRPr="005868C8">
        <w:rPr>
          <w:lang w:val="en-GB"/>
        </w:rPr>
        <w:t>A term of office of 6 years for members, with staggered rotation (replacement of two to three members every two years) to ensure continuity</w:t>
      </w:r>
      <w:r w:rsidR="0051367B" w:rsidRPr="005868C8">
        <w:rPr>
          <w:lang w:val="en-GB"/>
        </w:rPr>
        <w:t>;</w:t>
      </w:r>
    </w:p>
    <w:p w14:paraId="67FB8C41" w14:textId="77777777" w:rsidR="00A37A2B" w:rsidRPr="005868C8" w:rsidRDefault="00A37A2B" w:rsidP="00734FD6">
      <w:pPr>
        <w:numPr>
          <w:ilvl w:val="0"/>
          <w:numId w:val="24"/>
        </w:numPr>
        <w:ind w:left="990" w:hanging="270"/>
        <w:rPr>
          <w:lang w:val="en-GB"/>
        </w:rPr>
      </w:pPr>
      <w:r w:rsidRPr="005868C8">
        <w:rPr>
          <w:lang w:val="en-GB"/>
        </w:rPr>
        <w:t>The Commission shall have the right to access all accounting and operational data of Czech Television and Czech Radio in electronic structured form, subject to the protection of confidential information under applicable legislation;</w:t>
      </w:r>
    </w:p>
    <w:p w14:paraId="38407D45" w14:textId="77777777" w:rsidR="00776602" w:rsidRPr="005868C8" w:rsidRDefault="00776602" w:rsidP="00734FD6">
      <w:pPr>
        <w:numPr>
          <w:ilvl w:val="0"/>
          <w:numId w:val="24"/>
        </w:numPr>
        <w:ind w:left="990" w:hanging="270"/>
        <w:rPr>
          <w:lang w:val="en-GB"/>
        </w:rPr>
      </w:pPr>
      <w:r w:rsidRPr="005868C8">
        <w:rPr>
          <w:lang w:val="en-GB"/>
        </w:rPr>
        <w:t>In the event of a breach or misuse of confidential information, a “one-strike” principle shall apply, resulting in immediate termination of membership and subsequent personal legal liability;</w:t>
      </w:r>
    </w:p>
    <w:p w14:paraId="1D1289E0" w14:textId="77777777" w:rsidR="00776602" w:rsidRPr="005868C8" w:rsidRDefault="00776602" w:rsidP="00734FD6">
      <w:pPr>
        <w:numPr>
          <w:ilvl w:val="0"/>
          <w:numId w:val="24"/>
        </w:numPr>
        <w:ind w:left="990" w:hanging="270"/>
        <w:rPr>
          <w:lang w:val="en-GB"/>
        </w:rPr>
      </w:pPr>
      <w:r w:rsidRPr="005868C8">
        <w:rPr>
          <w:lang w:val="en-GB"/>
        </w:rPr>
        <w:t>The Commission’s report shall be public and shall be discussed by the Standing Committee on Media of the Chamber of Deputies and by the Senate Committee on Media.</w:t>
      </w:r>
    </w:p>
    <w:p w14:paraId="6B4006A0" w14:textId="77777777" w:rsidR="005A346F" w:rsidRPr="005868C8" w:rsidRDefault="00B8117C" w:rsidP="005A346F">
      <w:pPr>
        <w:rPr>
          <w:u w:val="single"/>
          <w:lang w:val="en-GB"/>
        </w:rPr>
      </w:pPr>
      <w:r w:rsidRPr="005868C8">
        <w:rPr>
          <w:u w:val="single"/>
          <w:lang w:val="en-GB"/>
        </w:rPr>
        <w:t>Justification</w:t>
      </w:r>
      <w:r w:rsidR="005A346F" w:rsidRPr="005868C8">
        <w:rPr>
          <w:u w:val="single"/>
          <w:lang w:val="en-GB"/>
        </w:rPr>
        <w:t xml:space="preserve">: </w:t>
      </w:r>
    </w:p>
    <w:p w14:paraId="124B276E" w14:textId="77777777" w:rsidR="001A09BD" w:rsidRPr="005868C8" w:rsidRDefault="001A09BD" w:rsidP="001A09BD">
      <w:pPr>
        <w:rPr>
          <w:lang w:val="en-GB"/>
        </w:rPr>
      </w:pPr>
      <w:r w:rsidRPr="005868C8">
        <w:rPr>
          <w:lang w:val="en-GB"/>
        </w:rPr>
        <w:t>In a European comparison, expert cost</w:t>
      </w:r>
      <w:r w:rsidRPr="005868C8">
        <w:rPr>
          <w:lang w:val="en-GB"/>
        </w:rPr>
        <w:noBreakHyphen/>
        <w:t>efficiency oversight of public service media is a standard instrument. Germany’s KEF (</w:t>
      </w:r>
      <w:r w:rsidRPr="005868C8">
        <w:rPr>
          <w:i/>
          <w:iCs/>
          <w:lang w:val="en-GB"/>
        </w:rPr>
        <w:t>Kommission zur Ermittlung des Finanzbedarfs der Rundfunkanstalten</w:t>
      </w:r>
      <w:r w:rsidRPr="005868C8">
        <w:rPr>
          <w:lang w:val="en-GB"/>
        </w:rPr>
        <w:t>) has operated since 1975 as a 16</w:t>
      </w:r>
      <w:r w:rsidRPr="005868C8">
        <w:rPr>
          <w:lang w:val="en-GB"/>
        </w:rPr>
        <w:noBreakHyphen/>
        <w:t xml:space="preserve">member expert body whose recommendations are binding on the federal states. The French </w:t>
      </w:r>
      <w:r w:rsidRPr="005868C8">
        <w:rPr>
          <w:i/>
          <w:iCs/>
          <w:lang w:val="en-GB"/>
        </w:rPr>
        <w:t>Cour des Comptes</w:t>
      </w:r>
      <w:r w:rsidRPr="005868C8">
        <w:rPr>
          <w:lang w:val="en-GB"/>
        </w:rPr>
        <w:t xml:space="preserve"> conducted a detailed audit of France Télévisions in September 2025 (166 pages), identifying internal production costs as 10–15% higher than external production, revealing remuneration of 31 managers exceeding EUR 200,000 annually, and proposing specific structural reforms. The UK’s NAO (</w:t>
      </w:r>
      <w:r w:rsidRPr="001309DC">
        <w:rPr>
          <w:lang w:val="en-GB"/>
        </w:rPr>
        <w:t>National Audit Office</w:t>
      </w:r>
      <w:r w:rsidRPr="005868C8">
        <w:rPr>
          <w:lang w:val="en-GB"/>
        </w:rPr>
        <w:t xml:space="preserve">) audits the BBC annually, while the Belgian </w:t>
      </w:r>
      <w:r w:rsidRPr="005868C8">
        <w:rPr>
          <w:i/>
          <w:iCs/>
          <w:lang w:val="en-GB"/>
        </w:rPr>
        <w:t>Cour des Comptes Belgique</w:t>
      </w:r>
      <w:r w:rsidRPr="005868C8">
        <w:rPr>
          <w:lang w:val="en-GB"/>
        </w:rPr>
        <w:t xml:space="preserve"> oversees RTBF within the framework of </w:t>
      </w:r>
      <w:r w:rsidR="00FE48CF">
        <w:rPr>
          <w:lang w:val="en-GB"/>
        </w:rPr>
        <w:t xml:space="preserve">the </w:t>
      </w:r>
      <w:r w:rsidR="00A23D56" w:rsidRPr="005868C8">
        <w:rPr>
          <w:lang w:val="en-GB"/>
        </w:rPr>
        <w:t>6</w:t>
      </w:r>
      <w:r w:rsidR="007C49FA">
        <w:rPr>
          <w:lang w:val="en-GB"/>
        </w:rPr>
        <w:t>th</w:t>
      </w:r>
      <w:r w:rsidRPr="005868C8">
        <w:rPr>
          <w:lang w:val="en-GB"/>
        </w:rPr>
        <w:t xml:space="preserve"> </w:t>
      </w:r>
      <w:r w:rsidRPr="005868C8">
        <w:rPr>
          <w:i/>
          <w:iCs/>
          <w:lang w:val="en-GB"/>
        </w:rPr>
        <w:t>contrat de gestion</w:t>
      </w:r>
      <w:r w:rsidRPr="005868C8">
        <w:rPr>
          <w:lang w:val="en-GB"/>
        </w:rPr>
        <w:t>.</w:t>
      </w:r>
    </w:p>
    <w:p w14:paraId="683471D0" w14:textId="77777777" w:rsidR="001A09BD" w:rsidRPr="005868C8" w:rsidRDefault="001A09BD" w:rsidP="001A09BD">
      <w:pPr>
        <w:rPr>
          <w:lang w:val="en-GB"/>
        </w:rPr>
      </w:pPr>
      <w:r w:rsidRPr="005868C8">
        <w:rPr>
          <w:lang w:val="en-GB"/>
        </w:rPr>
        <w:t>It should be noted that the Supreme Audit Office of the Czech Republic (hereinafter “SAO”) currently does not have statutory competence to audit the financial management of Czech Television and Czech Radio. According to the SAO’s own position (published on its website), the management of assets by Czech Television and Czech Radio does not constitute the management of state property within the meaning of Article 97(1) of the Constitution of the Czech Republic and Section 3(1) of Act No. 166/1993 Coll. The SAO’s mandate extends only to auditing the management of radio and television fees collected for the benefit of Czech Television and Czech Radio under the law</w:t>
      </w:r>
      <w:r w:rsidR="00A26C8A" w:rsidRPr="005868C8">
        <w:rPr>
          <w:lang w:val="en-GB"/>
        </w:rPr>
        <w:t xml:space="preserve">, </w:t>
      </w:r>
      <w:r w:rsidRPr="005868C8">
        <w:rPr>
          <w:lang w:val="en-GB"/>
        </w:rPr>
        <w:t>not to a</w:t>
      </w:r>
      <w:r w:rsidR="003F78EC">
        <w:rPr>
          <w:lang w:val="en-GB"/>
        </w:rPr>
        <w:t> </w:t>
      </w:r>
      <w:r w:rsidRPr="005868C8">
        <w:rPr>
          <w:lang w:val="en-GB"/>
        </w:rPr>
        <w:t>comprehensive audit of their overall financial management. The SAO has repeatedly confirmed this position in its information statements pursuant to Act No. 106/1999 Coll.</w:t>
      </w:r>
    </w:p>
    <w:p w14:paraId="3EFF2403" w14:textId="77777777" w:rsidR="001A09BD" w:rsidRPr="005868C8" w:rsidRDefault="001A09BD" w:rsidP="001A09BD">
      <w:pPr>
        <w:rPr>
          <w:lang w:val="en-GB"/>
        </w:rPr>
      </w:pPr>
      <w:r w:rsidRPr="005868C8">
        <w:rPr>
          <w:lang w:val="en-GB"/>
        </w:rPr>
        <w:t xml:space="preserve">This systemic gap is currently being addressed through a separate legislative proposal. In November 2025, the Senate adopted a proposal for a constitutional act (Senate Print No. 177, Chamber of Deputies Print No. 47) amending the Constitution of the Czech Republic to extend the SAO’s auditing competence to the financial management of legal entities established by law that provide public services in the field of television and radio broadcasting. The Chamber of Deputies approved the proposal in the first reading in March 2026, and the Government adopted a favourable opinion on it. For the extension of the SAO’s powers to take effect, </w:t>
      </w:r>
      <w:r w:rsidR="00C21C74">
        <w:rPr>
          <w:lang w:val="en-GB"/>
        </w:rPr>
        <w:t xml:space="preserve">it is </w:t>
      </w:r>
      <w:r w:rsidR="00C76EB5">
        <w:rPr>
          <w:lang w:val="en-GB"/>
        </w:rPr>
        <w:t xml:space="preserve">necessary not only to adopt </w:t>
      </w:r>
      <w:r w:rsidR="0019575A">
        <w:rPr>
          <w:lang w:val="en-GB"/>
        </w:rPr>
        <w:t>a constitutional amendment</w:t>
      </w:r>
      <w:r w:rsidR="00C82DB5" w:rsidRPr="00D62646">
        <w:rPr>
          <w:lang w:val="en-GB"/>
        </w:rPr>
        <w:t>—</w:t>
      </w:r>
      <w:r w:rsidRPr="005868C8">
        <w:rPr>
          <w:lang w:val="en-GB"/>
        </w:rPr>
        <w:t>requiring 120 votes in the Chamber of Deputies and a three</w:t>
      </w:r>
      <w:r w:rsidRPr="005868C8">
        <w:rPr>
          <w:lang w:val="en-GB"/>
        </w:rPr>
        <w:noBreakHyphen/>
        <w:t xml:space="preserve">fifths majority of </w:t>
      </w:r>
      <w:r w:rsidR="00DB6E6A">
        <w:rPr>
          <w:lang w:val="en-GB"/>
        </w:rPr>
        <w:t xml:space="preserve">the </w:t>
      </w:r>
      <w:r w:rsidRPr="005868C8">
        <w:rPr>
          <w:lang w:val="en-GB"/>
        </w:rPr>
        <w:t>senators present</w:t>
      </w:r>
      <w:r w:rsidR="00D62646" w:rsidRPr="00D62646">
        <w:t>—</w:t>
      </w:r>
      <w:r w:rsidRPr="005868C8">
        <w:rPr>
          <w:lang w:val="en-GB"/>
        </w:rPr>
        <w:t xml:space="preserve"> but also </w:t>
      </w:r>
      <w:r w:rsidR="00DB6E6A">
        <w:rPr>
          <w:lang w:val="en-GB"/>
        </w:rPr>
        <w:t>to amend</w:t>
      </w:r>
      <w:r w:rsidRPr="005868C8">
        <w:rPr>
          <w:lang w:val="en-GB"/>
        </w:rPr>
        <w:t xml:space="preserve"> Act No. 166/1993 Coll.</w:t>
      </w:r>
      <w:r w:rsidR="00DB6E6A">
        <w:rPr>
          <w:lang w:val="en-GB"/>
        </w:rPr>
        <w:t xml:space="preserve"> </w:t>
      </w:r>
      <w:r w:rsidR="00321EE9">
        <w:rPr>
          <w:lang w:val="en-GB"/>
        </w:rPr>
        <w:t>a</w:t>
      </w:r>
      <w:r w:rsidR="00DB6E6A">
        <w:rPr>
          <w:lang w:val="en-GB"/>
        </w:rPr>
        <w:t>ccordingly</w:t>
      </w:r>
      <w:r w:rsidR="00321EE9">
        <w:rPr>
          <w:lang w:val="en-GB"/>
        </w:rPr>
        <w:t>.</w:t>
      </w:r>
    </w:p>
    <w:p w14:paraId="5D154CB2" w14:textId="77777777" w:rsidR="001A09BD" w:rsidRPr="005868C8" w:rsidRDefault="001A09BD" w:rsidP="001A09BD">
      <w:pPr>
        <w:rPr>
          <w:lang w:val="en-GB"/>
        </w:rPr>
      </w:pPr>
      <w:r w:rsidRPr="005868C8">
        <w:rPr>
          <w:lang w:val="en-GB"/>
        </w:rPr>
        <w:t>We thank you for considering our arguments. Should you have any questions, we remain fully available.</w:t>
      </w:r>
    </w:p>
    <w:p w14:paraId="152C3F0E" w14:textId="77777777" w:rsidR="005A346F" w:rsidRPr="005868C8" w:rsidRDefault="001A09BD" w:rsidP="005A346F">
      <w:pPr>
        <w:rPr>
          <w:lang w:val="en-GB"/>
        </w:rPr>
      </w:pPr>
      <w:r w:rsidRPr="005868C8">
        <w:rPr>
          <w:lang w:val="en-GB"/>
        </w:rPr>
        <w:t>Contact person:</w:t>
      </w:r>
      <w:r w:rsidR="005A346F" w:rsidRPr="005868C8">
        <w:rPr>
          <w:lang w:val="en-GB"/>
        </w:rPr>
        <w:t xml:space="preserve"> Filip Dotlačil, </w:t>
      </w:r>
      <w:r w:rsidR="00A76BFC" w:rsidRPr="005868C8">
        <w:rPr>
          <w:lang w:val="en-GB"/>
        </w:rPr>
        <w:t xml:space="preserve">Public Affairs Manager at </w:t>
      </w:r>
      <w:r w:rsidR="005A346F" w:rsidRPr="005868C8">
        <w:rPr>
          <w:lang w:val="en-GB"/>
        </w:rPr>
        <w:t>SPIR, filip.dotlacil@spir.cz</w:t>
      </w:r>
    </w:p>
    <w:sectPr w:rsidR="005A346F" w:rsidRPr="005868C8" w:rsidSect="00743A64">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680"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F516" w14:textId="77777777" w:rsidR="0023324C" w:rsidRDefault="0023324C" w:rsidP="00C702C7">
      <w:pPr>
        <w:spacing w:after="0" w:line="240" w:lineRule="auto"/>
      </w:pPr>
      <w:r>
        <w:separator/>
      </w:r>
    </w:p>
  </w:endnote>
  <w:endnote w:type="continuationSeparator" w:id="0">
    <w:p w14:paraId="6DA76AC0" w14:textId="77777777" w:rsidR="0023324C" w:rsidRDefault="0023324C"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DBCC" w14:textId="77777777" w:rsidR="00817D82" w:rsidRDefault="00817D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98D0" w14:textId="77777777" w:rsidR="00817D82" w:rsidRDefault="00817D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C7E8" w14:textId="77777777" w:rsidR="007867BF" w:rsidRDefault="007867BF">
    <w:pPr>
      <w:pStyle w:val="Zpat"/>
    </w:pPr>
  </w:p>
  <w:p w14:paraId="4176CCF3" w14:textId="77777777" w:rsidR="007867BF" w:rsidRDefault="0036182A">
    <w:pPr>
      <w:pStyle w:val="Zpat"/>
    </w:pPr>
    <w:r>
      <w:fldChar w:fldCharType="begin"/>
    </w:r>
    <w:r w:rsidR="007867BF">
      <w:instrText xml:space="preserve"> IF </w:instrText>
    </w:r>
    <w:r>
      <w:fldChar w:fldCharType="begin"/>
    </w:r>
    <w:r w:rsidR="007867BF">
      <w:instrText xml:space="preserve"> PAGE  \* Arabic  \* MERGEFORMAT </w:instrText>
    </w:r>
    <w:r>
      <w:fldChar w:fldCharType="separate"/>
    </w:r>
    <w:r w:rsidR="007867BF">
      <w:rPr>
        <w:noProof/>
      </w:rPr>
      <w:instrText>17</w:instrText>
    </w:r>
    <w:r>
      <w:fldChar w:fldCharType="end"/>
    </w:r>
    <w:r w:rsidR="007867BF">
      <w:instrText xml:space="preserve"> &lt; "10" "0</w:instrText>
    </w:r>
    <w:r>
      <w:fldChar w:fldCharType="begin"/>
    </w:r>
    <w:r w:rsidR="007867BF">
      <w:instrText xml:space="preserve"> PAGE  \* Arabic  \* MERGEFORMAT </w:instrText>
    </w:r>
    <w:r>
      <w:fldChar w:fldCharType="separate"/>
    </w:r>
    <w:r w:rsidR="007867BF">
      <w:rPr>
        <w:noProof/>
      </w:rPr>
      <w:instrText>2</w:instrText>
    </w:r>
    <w:r>
      <w:fldChar w:fldCharType="end"/>
    </w:r>
    <w:r w:rsidR="007867BF">
      <w:instrText xml:space="preserve">" \* MERGEFORMAT </w:instrText>
    </w:r>
    <w:r>
      <w:fldChar w:fldCharType="end"/>
    </w:r>
  </w:p>
  <w:p w14:paraId="05A14C90" w14:textId="77777777" w:rsidR="007867BF" w:rsidRPr="00904097" w:rsidRDefault="007867BF" w:rsidP="00904097">
    <w:pPr>
      <w:pStyle w:val="Zpat"/>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1370" w14:textId="77777777" w:rsidR="0023324C" w:rsidRDefault="0023324C" w:rsidP="00C702C7">
      <w:pPr>
        <w:spacing w:after="0" w:line="240" w:lineRule="auto"/>
      </w:pPr>
      <w:r>
        <w:separator/>
      </w:r>
    </w:p>
  </w:footnote>
  <w:footnote w:type="continuationSeparator" w:id="0">
    <w:p w14:paraId="2649C656" w14:textId="77777777" w:rsidR="0023324C" w:rsidRDefault="0023324C" w:rsidP="00C702C7">
      <w:pPr>
        <w:spacing w:after="0" w:line="240" w:lineRule="auto"/>
      </w:pPr>
      <w:r>
        <w:continuationSeparator/>
      </w:r>
    </w:p>
  </w:footnote>
  <w:footnote w:id="1">
    <w:p w14:paraId="4957C744" w14:textId="77777777" w:rsidR="0080104F" w:rsidRPr="00AD1BF2" w:rsidRDefault="0080104F" w:rsidP="0080104F">
      <w:pPr>
        <w:pStyle w:val="Textpoznpodarou"/>
        <w:rPr>
          <w:lang w:val="cs-CZ"/>
        </w:rPr>
      </w:pPr>
      <w:r>
        <w:rPr>
          <w:rStyle w:val="Znakapoznpodarou"/>
        </w:rPr>
        <w:footnoteRef/>
      </w:r>
      <w:r>
        <w:t xml:space="preserve"> </w:t>
      </w:r>
      <w:r w:rsidRPr="005A346F">
        <w:t xml:space="preserve">https://www.ceskatelevize.cz/vse-o-ct/rada-ct/materialy-projednane-radou-ct/dokumenty/memorandum/  </w:t>
      </w:r>
    </w:p>
  </w:footnote>
  <w:footnote w:id="2">
    <w:p w14:paraId="478445E2" w14:textId="77777777" w:rsidR="0080104F" w:rsidRPr="00AD1BF2" w:rsidRDefault="0080104F" w:rsidP="0080104F">
      <w:pPr>
        <w:pStyle w:val="Textpoznpodarou"/>
        <w:rPr>
          <w:lang w:val="cs-CZ"/>
        </w:rPr>
      </w:pPr>
      <w:r>
        <w:rPr>
          <w:rStyle w:val="Znakapoznpodarou"/>
        </w:rPr>
        <w:footnoteRef/>
      </w:r>
      <w:r w:rsidRPr="007D1624">
        <w:rPr>
          <w:lang w:val="cs-CZ"/>
        </w:rPr>
        <w:t xml:space="preserve"> https://informace.rozhlas.cz/sites/default/files/documents/3391ea3621cf9242db3a17c8d4d467f1_0.pdf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124E" w14:textId="77777777" w:rsidR="00817D82" w:rsidRDefault="00817D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956" w14:textId="77777777" w:rsidR="00C11970" w:rsidRDefault="00C119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A94F" w14:textId="77777777" w:rsidR="00817D82" w:rsidRDefault="00817D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907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979A8F4C"/>
    <w:lvl w:ilvl="0">
      <w:start w:val="1"/>
      <w:numFmt w:val="lowerLetter"/>
      <w:pStyle w:val="slovanseznam2"/>
      <w:lvlText w:val="%1."/>
      <w:lvlJc w:val="left"/>
      <w:pPr>
        <w:ind w:left="567" w:hanging="283"/>
      </w:pPr>
      <w:rPr>
        <w:rFonts w:hint="default"/>
      </w:rPr>
    </w:lvl>
  </w:abstractNum>
  <w:abstractNum w:abstractNumId="2" w15:restartNumberingAfterBreak="0">
    <w:nsid w:val="FFFFFF83"/>
    <w:multiLevelType w:val="singleLevel"/>
    <w:tmpl w:val="758ACD0E"/>
    <w:lvl w:ilvl="0">
      <w:start w:val="1"/>
      <w:numFmt w:val="bullet"/>
      <w:pStyle w:val="Seznamsodrkami2"/>
      <w:lvlText w:val="‒"/>
      <w:lvlJc w:val="left"/>
      <w:pPr>
        <w:ind w:left="567" w:hanging="283"/>
      </w:pPr>
      <w:rPr>
        <w:rFonts w:ascii="Calibri" w:hAnsi="Calibri" w:hint="default"/>
      </w:rPr>
    </w:lvl>
  </w:abstractNum>
  <w:abstractNum w:abstractNumId="3" w15:restartNumberingAfterBreak="0">
    <w:nsid w:val="FFFFFF88"/>
    <w:multiLevelType w:val="singleLevel"/>
    <w:tmpl w:val="CE56780C"/>
    <w:lvl w:ilvl="0">
      <w:start w:val="1"/>
      <w:numFmt w:val="decimal"/>
      <w:pStyle w:val="slovanseznam"/>
      <w:lvlText w:val="%1."/>
      <w:lvlJc w:val="left"/>
      <w:pPr>
        <w:ind w:left="284" w:hanging="284"/>
      </w:pPr>
      <w:rPr>
        <w:rFonts w:hint="default"/>
      </w:rPr>
    </w:lvl>
  </w:abstractNum>
  <w:abstractNum w:abstractNumId="4" w15:restartNumberingAfterBreak="0">
    <w:nsid w:val="FFFFFF89"/>
    <w:multiLevelType w:val="singleLevel"/>
    <w:tmpl w:val="E70EC0C4"/>
    <w:lvl w:ilvl="0">
      <w:start w:val="1"/>
      <w:numFmt w:val="bullet"/>
      <w:pStyle w:val="Seznamsodrkami"/>
      <w:lvlText w:val=""/>
      <w:lvlJc w:val="left"/>
      <w:pPr>
        <w:ind w:left="284" w:hanging="284"/>
      </w:pPr>
      <w:rPr>
        <w:rFonts w:ascii="Symbol" w:hAnsi="Symbol" w:hint="default"/>
      </w:rPr>
    </w:lvl>
  </w:abstractNum>
  <w:abstractNum w:abstractNumId="5" w15:restartNumberingAfterBreak="0">
    <w:nsid w:val="013459AB"/>
    <w:multiLevelType w:val="hybridMultilevel"/>
    <w:tmpl w:val="0CA8E8DA"/>
    <w:lvl w:ilvl="0" w:tplc="B1B617C8">
      <w:start w:val="1"/>
      <w:numFmt w:val="decimal"/>
      <w:pStyle w:val="Tablenumbere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0"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E2DDD"/>
    <w:multiLevelType w:val="hybridMultilevel"/>
    <w:tmpl w:val="35B25C34"/>
    <w:lvl w:ilvl="0" w:tplc="0BAC4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548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6" w15:restartNumberingAfterBreak="0">
    <w:nsid w:val="546E357A"/>
    <w:multiLevelType w:val="multilevel"/>
    <w:tmpl w:val="B398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9"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AA1F01"/>
    <w:multiLevelType w:val="hybridMultilevel"/>
    <w:tmpl w:val="AC1094DC"/>
    <w:lvl w:ilvl="0" w:tplc="48987794">
      <w:start w:val="1"/>
      <w:numFmt w:val="bullet"/>
      <w:pStyle w:val="Table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D230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67262799">
    <w:abstractNumId w:val="4"/>
  </w:num>
  <w:num w:numId="2" w16cid:durableId="664475354">
    <w:abstractNumId w:val="2"/>
  </w:num>
  <w:num w:numId="3" w16cid:durableId="1105659719">
    <w:abstractNumId w:val="3"/>
  </w:num>
  <w:num w:numId="4" w16cid:durableId="648099102">
    <w:abstractNumId w:val="1"/>
  </w:num>
  <w:num w:numId="5" w16cid:durableId="362558813">
    <w:abstractNumId w:val="11"/>
  </w:num>
  <w:num w:numId="6" w16cid:durableId="345134845">
    <w:abstractNumId w:val="18"/>
  </w:num>
  <w:num w:numId="7" w16cid:durableId="716396333">
    <w:abstractNumId w:val="18"/>
    <w:lvlOverride w:ilvl="0">
      <w:startOverride w:val="1"/>
    </w:lvlOverride>
  </w:num>
  <w:num w:numId="8" w16cid:durableId="998122230">
    <w:abstractNumId w:val="15"/>
  </w:num>
  <w:num w:numId="9" w16cid:durableId="1868525571">
    <w:abstractNumId w:val="17"/>
  </w:num>
  <w:num w:numId="10" w16cid:durableId="1033922401">
    <w:abstractNumId w:val="8"/>
  </w:num>
  <w:num w:numId="11" w16cid:durableId="1625845090">
    <w:abstractNumId w:val="9"/>
  </w:num>
  <w:num w:numId="12" w16cid:durableId="862325672">
    <w:abstractNumId w:val="19"/>
  </w:num>
  <w:num w:numId="13" w16cid:durableId="519390052">
    <w:abstractNumId w:val="6"/>
  </w:num>
  <w:num w:numId="14" w16cid:durableId="1627615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11680">
    <w:abstractNumId w:val="20"/>
  </w:num>
  <w:num w:numId="16" w16cid:durableId="2077586346">
    <w:abstractNumId w:val="10"/>
  </w:num>
  <w:num w:numId="17" w16cid:durableId="35008512">
    <w:abstractNumId w:val="14"/>
  </w:num>
  <w:num w:numId="18" w16cid:durableId="1271010787">
    <w:abstractNumId w:val="7"/>
  </w:num>
  <w:num w:numId="19" w16cid:durableId="650868592">
    <w:abstractNumId w:val="12"/>
  </w:num>
  <w:num w:numId="20" w16cid:durableId="1777213901">
    <w:abstractNumId w:val="5"/>
  </w:num>
  <w:num w:numId="21" w16cid:durableId="75519659">
    <w:abstractNumId w:val="21"/>
  </w:num>
  <w:num w:numId="22" w16cid:durableId="438455225">
    <w:abstractNumId w:val="22"/>
  </w:num>
  <w:num w:numId="23" w16cid:durableId="725252366">
    <w:abstractNumId w:val="0"/>
  </w:num>
  <w:num w:numId="24" w16cid:durableId="959801314">
    <w:abstractNumId w:val="13"/>
  </w:num>
  <w:num w:numId="25" w16cid:durableId="312682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wtjQ3MTOyMDM1NLBQ0lEKTi0uzszPAykwqgUADQqQ2ywAAAA="/>
  </w:docVars>
  <w:rsids>
    <w:rsidRoot w:val="005A346F"/>
    <w:rsid w:val="000005FE"/>
    <w:rsid w:val="00002F9F"/>
    <w:rsid w:val="00003174"/>
    <w:rsid w:val="000131A3"/>
    <w:rsid w:val="00014B89"/>
    <w:rsid w:val="0001619B"/>
    <w:rsid w:val="000173B3"/>
    <w:rsid w:val="00020D44"/>
    <w:rsid w:val="00021A39"/>
    <w:rsid w:val="00025E7D"/>
    <w:rsid w:val="00035DBA"/>
    <w:rsid w:val="000368A2"/>
    <w:rsid w:val="00037C17"/>
    <w:rsid w:val="00037E4E"/>
    <w:rsid w:val="00041DB4"/>
    <w:rsid w:val="000429AC"/>
    <w:rsid w:val="00042B6A"/>
    <w:rsid w:val="00042B99"/>
    <w:rsid w:val="0004704E"/>
    <w:rsid w:val="000516C4"/>
    <w:rsid w:val="000517C0"/>
    <w:rsid w:val="0005206E"/>
    <w:rsid w:val="00061444"/>
    <w:rsid w:val="000637A6"/>
    <w:rsid w:val="00066BBA"/>
    <w:rsid w:val="00071509"/>
    <w:rsid w:val="000749FE"/>
    <w:rsid w:val="00081795"/>
    <w:rsid w:val="00083DD5"/>
    <w:rsid w:val="00084158"/>
    <w:rsid w:val="0009158C"/>
    <w:rsid w:val="00092341"/>
    <w:rsid w:val="000A7F05"/>
    <w:rsid w:val="000B6C05"/>
    <w:rsid w:val="000C20BD"/>
    <w:rsid w:val="000C2B24"/>
    <w:rsid w:val="000C5EA5"/>
    <w:rsid w:val="000D2DE0"/>
    <w:rsid w:val="000E2C94"/>
    <w:rsid w:val="000E4AA4"/>
    <w:rsid w:val="000F5C22"/>
    <w:rsid w:val="0010113D"/>
    <w:rsid w:val="0010462B"/>
    <w:rsid w:val="00111011"/>
    <w:rsid w:val="0011422E"/>
    <w:rsid w:val="00121BEC"/>
    <w:rsid w:val="00123AD3"/>
    <w:rsid w:val="001265CF"/>
    <w:rsid w:val="00130191"/>
    <w:rsid w:val="001309DC"/>
    <w:rsid w:val="00131232"/>
    <w:rsid w:val="00133CBF"/>
    <w:rsid w:val="00135844"/>
    <w:rsid w:val="00136294"/>
    <w:rsid w:val="00143980"/>
    <w:rsid w:val="001457BC"/>
    <w:rsid w:val="00147ABF"/>
    <w:rsid w:val="00157BD7"/>
    <w:rsid w:val="00163881"/>
    <w:rsid w:val="001659E4"/>
    <w:rsid w:val="0016633D"/>
    <w:rsid w:val="00167774"/>
    <w:rsid w:val="001708B9"/>
    <w:rsid w:val="0017280D"/>
    <w:rsid w:val="00173F25"/>
    <w:rsid w:val="001742ED"/>
    <w:rsid w:val="001757CE"/>
    <w:rsid w:val="00176BC5"/>
    <w:rsid w:val="00180BDA"/>
    <w:rsid w:val="0018108F"/>
    <w:rsid w:val="00182931"/>
    <w:rsid w:val="00186FC8"/>
    <w:rsid w:val="00192255"/>
    <w:rsid w:val="0019575A"/>
    <w:rsid w:val="001975EF"/>
    <w:rsid w:val="0019765A"/>
    <w:rsid w:val="001A09BD"/>
    <w:rsid w:val="001A45CF"/>
    <w:rsid w:val="001B0F94"/>
    <w:rsid w:val="001B1954"/>
    <w:rsid w:val="001B33E9"/>
    <w:rsid w:val="001B5C19"/>
    <w:rsid w:val="001D03A7"/>
    <w:rsid w:val="001E016B"/>
    <w:rsid w:val="001E7D3E"/>
    <w:rsid w:val="001F2DE2"/>
    <w:rsid w:val="001F38BE"/>
    <w:rsid w:val="001F61B8"/>
    <w:rsid w:val="001F6839"/>
    <w:rsid w:val="00202C6C"/>
    <w:rsid w:val="002040F8"/>
    <w:rsid w:val="00204CBA"/>
    <w:rsid w:val="002055EE"/>
    <w:rsid w:val="002077C9"/>
    <w:rsid w:val="00211AB1"/>
    <w:rsid w:val="00212852"/>
    <w:rsid w:val="00215F30"/>
    <w:rsid w:val="002164B8"/>
    <w:rsid w:val="00216CF6"/>
    <w:rsid w:val="00220CCF"/>
    <w:rsid w:val="00227F1F"/>
    <w:rsid w:val="00231B44"/>
    <w:rsid w:val="0023324C"/>
    <w:rsid w:val="00234008"/>
    <w:rsid w:val="002340B6"/>
    <w:rsid w:val="00234BA2"/>
    <w:rsid w:val="00235582"/>
    <w:rsid w:val="002370AB"/>
    <w:rsid w:val="00237872"/>
    <w:rsid w:val="0024139D"/>
    <w:rsid w:val="00244010"/>
    <w:rsid w:val="00245194"/>
    <w:rsid w:val="00250448"/>
    <w:rsid w:val="00253D2A"/>
    <w:rsid w:val="00255D53"/>
    <w:rsid w:val="0026370B"/>
    <w:rsid w:val="00263857"/>
    <w:rsid w:val="0026690A"/>
    <w:rsid w:val="00274FEC"/>
    <w:rsid w:val="00285428"/>
    <w:rsid w:val="002930B2"/>
    <w:rsid w:val="00294BBA"/>
    <w:rsid w:val="00295B52"/>
    <w:rsid w:val="00297214"/>
    <w:rsid w:val="002A3A42"/>
    <w:rsid w:val="002B0929"/>
    <w:rsid w:val="002B2376"/>
    <w:rsid w:val="002B37B5"/>
    <w:rsid w:val="002B4054"/>
    <w:rsid w:val="002B4D02"/>
    <w:rsid w:val="002B51BE"/>
    <w:rsid w:val="002B6D2E"/>
    <w:rsid w:val="002C2884"/>
    <w:rsid w:val="002C5A94"/>
    <w:rsid w:val="002C5FEA"/>
    <w:rsid w:val="002C690A"/>
    <w:rsid w:val="002C6F50"/>
    <w:rsid w:val="002D30FB"/>
    <w:rsid w:val="002D41F7"/>
    <w:rsid w:val="002D643E"/>
    <w:rsid w:val="002E1C00"/>
    <w:rsid w:val="002E7099"/>
    <w:rsid w:val="002F2771"/>
    <w:rsid w:val="003067EA"/>
    <w:rsid w:val="00306BB0"/>
    <w:rsid w:val="003121C1"/>
    <w:rsid w:val="00313C22"/>
    <w:rsid w:val="00321EE9"/>
    <w:rsid w:val="0032373B"/>
    <w:rsid w:val="00331D1F"/>
    <w:rsid w:val="003325CA"/>
    <w:rsid w:val="00337680"/>
    <w:rsid w:val="00342690"/>
    <w:rsid w:val="0035439D"/>
    <w:rsid w:val="00357E4F"/>
    <w:rsid w:val="0036182A"/>
    <w:rsid w:val="00362834"/>
    <w:rsid w:val="00375EB8"/>
    <w:rsid w:val="00377AE4"/>
    <w:rsid w:val="003863C7"/>
    <w:rsid w:val="0039181B"/>
    <w:rsid w:val="003923FD"/>
    <w:rsid w:val="0039637A"/>
    <w:rsid w:val="003A16C4"/>
    <w:rsid w:val="003A494E"/>
    <w:rsid w:val="003B3379"/>
    <w:rsid w:val="003B3C47"/>
    <w:rsid w:val="003B3F96"/>
    <w:rsid w:val="003B5DB8"/>
    <w:rsid w:val="003B651A"/>
    <w:rsid w:val="003C12AF"/>
    <w:rsid w:val="003C38A3"/>
    <w:rsid w:val="003C4BE4"/>
    <w:rsid w:val="003C4DE4"/>
    <w:rsid w:val="003C50DB"/>
    <w:rsid w:val="003D1A80"/>
    <w:rsid w:val="003D5D4D"/>
    <w:rsid w:val="003E138D"/>
    <w:rsid w:val="003E1820"/>
    <w:rsid w:val="003E49BA"/>
    <w:rsid w:val="003F2224"/>
    <w:rsid w:val="003F5021"/>
    <w:rsid w:val="003F78EC"/>
    <w:rsid w:val="004035C8"/>
    <w:rsid w:val="00404297"/>
    <w:rsid w:val="00404469"/>
    <w:rsid w:val="00404951"/>
    <w:rsid w:val="004052BC"/>
    <w:rsid w:val="004066C3"/>
    <w:rsid w:val="00412EA0"/>
    <w:rsid w:val="0041538F"/>
    <w:rsid w:val="00416F28"/>
    <w:rsid w:val="00420FC8"/>
    <w:rsid w:val="004314E1"/>
    <w:rsid w:val="00432002"/>
    <w:rsid w:val="0044117C"/>
    <w:rsid w:val="0044558B"/>
    <w:rsid w:val="00445CAF"/>
    <w:rsid w:val="004509E3"/>
    <w:rsid w:val="00451AD9"/>
    <w:rsid w:val="00457C2D"/>
    <w:rsid w:val="00464714"/>
    <w:rsid w:val="00467E30"/>
    <w:rsid w:val="004712E8"/>
    <w:rsid w:val="00473614"/>
    <w:rsid w:val="00485905"/>
    <w:rsid w:val="004860A3"/>
    <w:rsid w:val="00486736"/>
    <w:rsid w:val="0049075E"/>
    <w:rsid w:val="004912BF"/>
    <w:rsid w:val="004A0DCC"/>
    <w:rsid w:val="004A105D"/>
    <w:rsid w:val="004A1139"/>
    <w:rsid w:val="004A4A43"/>
    <w:rsid w:val="004A6C6D"/>
    <w:rsid w:val="004B46B4"/>
    <w:rsid w:val="004C000A"/>
    <w:rsid w:val="004C1A57"/>
    <w:rsid w:val="004C2616"/>
    <w:rsid w:val="004D00F2"/>
    <w:rsid w:val="004D159E"/>
    <w:rsid w:val="004D1F57"/>
    <w:rsid w:val="004D22E9"/>
    <w:rsid w:val="004D49FC"/>
    <w:rsid w:val="004D65CF"/>
    <w:rsid w:val="004E65F0"/>
    <w:rsid w:val="004F47B4"/>
    <w:rsid w:val="004F4A4B"/>
    <w:rsid w:val="004F6905"/>
    <w:rsid w:val="00500F27"/>
    <w:rsid w:val="00501EFF"/>
    <w:rsid w:val="005031D0"/>
    <w:rsid w:val="0050733F"/>
    <w:rsid w:val="0051367B"/>
    <w:rsid w:val="00513F02"/>
    <w:rsid w:val="00521DCF"/>
    <w:rsid w:val="00523B83"/>
    <w:rsid w:val="00526863"/>
    <w:rsid w:val="005270F9"/>
    <w:rsid w:val="00542505"/>
    <w:rsid w:val="00543BA8"/>
    <w:rsid w:val="00544D24"/>
    <w:rsid w:val="00545D19"/>
    <w:rsid w:val="00546437"/>
    <w:rsid w:val="00555928"/>
    <w:rsid w:val="00555DAC"/>
    <w:rsid w:val="00563C6F"/>
    <w:rsid w:val="00564F21"/>
    <w:rsid w:val="00571E28"/>
    <w:rsid w:val="00573556"/>
    <w:rsid w:val="00573D2F"/>
    <w:rsid w:val="005843DE"/>
    <w:rsid w:val="005868C8"/>
    <w:rsid w:val="00592825"/>
    <w:rsid w:val="00593BF7"/>
    <w:rsid w:val="005967D7"/>
    <w:rsid w:val="0059682F"/>
    <w:rsid w:val="005969FB"/>
    <w:rsid w:val="005A346F"/>
    <w:rsid w:val="005A3DD6"/>
    <w:rsid w:val="005A7935"/>
    <w:rsid w:val="005B1983"/>
    <w:rsid w:val="005B3D3F"/>
    <w:rsid w:val="005B6B53"/>
    <w:rsid w:val="005B70FA"/>
    <w:rsid w:val="005D1760"/>
    <w:rsid w:val="005D52F1"/>
    <w:rsid w:val="005D5512"/>
    <w:rsid w:val="005D581D"/>
    <w:rsid w:val="005E0132"/>
    <w:rsid w:val="005E2484"/>
    <w:rsid w:val="005E2514"/>
    <w:rsid w:val="005E3501"/>
    <w:rsid w:val="005F00B4"/>
    <w:rsid w:val="005F3D7B"/>
    <w:rsid w:val="005F525A"/>
    <w:rsid w:val="005F54F5"/>
    <w:rsid w:val="005F68FD"/>
    <w:rsid w:val="005F74C0"/>
    <w:rsid w:val="00605199"/>
    <w:rsid w:val="00610AF6"/>
    <w:rsid w:val="0061696E"/>
    <w:rsid w:val="006177C6"/>
    <w:rsid w:val="00624C5E"/>
    <w:rsid w:val="00626FD8"/>
    <w:rsid w:val="00645562"/>
    <w:rsid w:val="006464CD"/>
    <w:rsid w:val="00650D85"/>
    <w:rsid w:val="006528C9"/>
    <w:rsid w:val="006573FF"/>
    <w:rsid w:val="006575C8"/>
    <w:rsid w:val="006673E8"/>
    <w:rsid w:val="006701D3"/>
    <w:rsid w:val="00671EC0"/>
    <w:rsid w:val="00676938"/>
    <w:rsid w:val="00676F48"/>
    <w:rsid w:val="0067770B"/>
    <w:rsid w:val="006801DB"/>
    <w:rsid w:val="00686056"/>
    <w:rsid w:val="00691431"/>
    <w:rsid w:val="00691C32"/>
    <w:rsid w:val="00691DA5"/>
    <w:rsid w:val="006A44FF"/>
    <w:rsid w:val="006A473D"/>
    <w:rsid w:val="006B0513"/>
    <w:rsid w:val="006B16E0"/>
    <w:rsid w:val="006B24BB"/>
    <w:rsid w:val="006B30D1"/>
    <w:rsid w:val="006B4816"/>
    <w:rsid w:val="006B761D"/>
    <w:rsid w:val="006C5AD3"/>
    <w:rsid w:val="006C617F"/>
    <w:rsid w:val="006D6A17"/>
    <w:rsid w:val="006E0175"/>
    <w:rsid w:val="006E0416"/>
    <w:rsid w:val="006E2B9D"/>
    <w:rsid w:val="006F3BDE"/>
    <w:rsid w:val="00705766"/>
    <w:rsid w:val="007075F8"/>
    <w:rsid w:val="00707ED1"/>
    <w:rsid w:val="00707F40"/>
    <w:rsid w:val="007146E2"/>
    <w:rsid w:val="0071619C"/>
    <w:rsid w:val="007172D9"/>
    <w:rsid w:val="007172DB"/>
    <w:rsid w:val="00717664"/>
    <w:rsid w:val="00720888"/>
    <w:rsid w:val="0072138D"/>
    <w:rsid w:val="0072746D"/>
    <w:rsid w:val="007310EF"/>
    <w:rsid w:val="007312AA"/>
    <w:rsid w:val="00732E97"/>
    <w:rsid w:val="007342AA"/>
    <w:rsid w:val="007348D7"/>
    <w:rsid w:val="00734C1B"/>
    <w:rsid w:val="00734FD6"/>
    <w:rsid w:val="007362B9"/>
    <w:rsid w:val="00743A64"/>
    <w:rsid w:val="00745FC6"/>
    <w:rsid w:val="007460A4"/>
    <w:rsid w:val="00750D3B"/>
    <w:rsid w:val="007516F0"/>
    <w:rsid w:val="00753A99"/>
    <w:rsid w:val="007550AB"/>
    <w:rsid w:val="007604FB"/>
    <w:rsid w:val="007653DA"/>
    <w:rsid w:val="0076614E"/>
    <w:rsid w:val="007712AD"/>
    <w:rsid w:val="00773725"/>
    <w:rsid w:val="00774519"/>
    <w:rsid w:val="007747EF"/>
    <w:rsid w:val="00776602"/>
    <w:rsid w:val="00776AEA"/>
    <w:rsid w:val="00784EB7"/>
    <w:rsid w:val="007867BF"/>
    <w:rsid w:val="00790C34"/>
    <w:rsid w:val="00791CA0"/>
    <w:rsid w:val="0079305A"/>
    <w:rsid w:val="007A1421"/>
    <w:rsid w:val="007A455B"/>
    <w:rsid w:val="007B0DEA"/>
    <w:rsid w:val="007B29C4"/>
    <w:rsid w:val="007B2FB1"/>
    <w:rsid w:val="007B7BF4"/>
    <w:rsid w:val="007C008A"/>
    <w:rsid w:val="007C0673"/>
    <w:rsid w:val="007C0C20"/>
    <w:rsid w:val="007C4746"/>
    <w:rsid w:val="007C49FA"/>
    <w:rsid w:val="007C7944"/>
    <w:rsid w:val="007C7C55"/>
    <w:rsid w:val="007D1624"/>
    <w:rsid w:val="007D50FA"/>
    <w:rsid w:val="007D619F"/>
    <w:rsid w:val="007D7C2D"/>
    <w:rsid w:val="007E03C0"/>
    <w:rsid w:val="007E0C82"/>
    <w:rsid w:val="007E0DCB"/>
    <w:rsid w:val="007E2034"/>
    <w:rsid w:val="007E275E"/>
    <w:rsid w:val="007E2836"/>
    <w:rsid w:val="007E568A"/>
    <w:rsid w:val="007F0D03"/>
    <w:rsid w:val="007F3074"/>
    <w:rsid w:val="007F4828"/>
    <w:rsid w:val="007F5BF6"/>
    <w:rsid w:val="008005C8"/>
    <w:rsid w:val="008006BE"/>
    <w:rsid w:val="0080104F"/>
    <w:rsid w:val="00802289"/>
    <w:rsid w:val="0080397A"/>
    <w:rsid w:val="00806538"/>
    <w:rsid w:val="00807054"/>
    <w:rsid w:val="0080728A"/>
    <w:rsid w:val="00813DBC"/>
    <w:rsid w:val="00813F7A"/>
    <w:rsid w:val="0081490C"/>
    <w:rsid w:val="00817C12"/>
    <w:rsid w:val="00817D82"/>
    <w:rsid w:val="00821F18"/>
    <w:rsid w:val="00822995"/>
    <w:rsid w:val="00822FC7"/>
    <w:rsid w:val="00825CB7"/>
    <w:rsid w:val="00836BF1"/>
    <w:rsid w:val="00840AD4"/>
    <w:rsid w:val="00852A4B"/>
    <w:rsid w:val="00855A9A"/>
    <w:rsid w:val="008569EB"/>
    <w:rsid w:val="00856A0E"/>
    <w:rsid w:val="008631CE"/>
    <w:rsid w:val="0086443E"/>
    <w:rsid w:val="00872FD2"/>
    <w:rsid w:val="008733B9"/>
    <w:rsid w:val="00873D35"/>
    <w:rsid w:val="00874CDC"/>
    <w:rsid w:val="00875653"/>
    <w:rsid w:val="00876869"/>
    <w:rsid w:val="00892B00"/>
    <w:rsid w:val="00894E5C"/>
    <w:rsid w:val="00894F9A"/>
    <w:rsid w:val="00896BD0"/>
    <w:rsid w:val="008A09D9"/>
    <w:rsid w:val="008A27D2"/>
    <w:rsid w:val="008A42C4"/>
    <w:rsid w:val="008B0FE4"/>
    <w:rsid w:val="008B26FD"/>
    <w:rsid w:val="008B2E86"/>
    <w:rsid w:val="008C0EAA"/>
    <w:rsid w:val="008C5A91"/>
    <w:rsid w:val="008C74A6"/>
    <w:rsid w:val="008E2830"/>
    <w:rsid w:val="008E3008"/>
    <w:rsid w:val="008E58AD"/>
    <w:rsid w:val="008E7B8E"/>
    <w:rsid w:val="008E7ED3"/>
    <w:rsid w:val="008F31BA"/>
    <w:rsid w:val="008F6542"/>
    <w:rsid w:val="009023EE"/>
    <w:rsid w:val="00904097"/>
    <w:rsid w:val="009053F7"/>
    <w:rsid w:val="00905422"/>
    <w:rsid w:val="009150B7"/>
    <w:rsid w:val="00920AFC"/>
    <w:rsid w:val="00920C75"/>
    <w:rsid w:val="00921488"/>
    <w:rsid w:val="00930258"/>
    <w:rsid w:val="00930A39"/>
    <w:rsid w:val="009319B2"/>
    <w:rsid w:val="009350F0"/>
    <w:rsid w:val="00937B0C"/>
    <w:rsid w:val="009419A4"/>
    <w:rsid w:val="00950373"/>
    <w:rsid w:val="009508A5"/>
    <w:rsid w:val="00952D32"/>
    <w:rsid w:val="009555F2"/>
    <w:rsid w:val="00957BA0"/>
    <w:rsid w:val="00965187"/>
    <w:rsid w:val="00971078"/>
    <w:rsid w:val="0097229B"/>
    <w:rsid w:val="00977BEA"/>
    <w:rsid w:val="009844E3"/>
    <w:rsid w:val="00991538"/>
    <w:rsid w:val="00991570"/>
    <w:rsid w:val="0099372E"/>
    <w:rsid w:val="0099407E"/>
    <w:rsid w:val="0099483B"/>
    <w:rsid w:val="00994C96"/>
    <w:rsid w:val="00995104"/>
    <w:rsid w:val="00995A9A"/>
    <w:rsid w:val="009A0464"/>
    <w:rsid w:val="009A44A5"/>
    <w:rsid w:val="009A75DB"/>
    <w:rsid w:val="009B058D"/>
    <w:rsid w:val="009B139F"/>
    <w:rsid w:val="009B2D95"/>
    <w:rsid w:val="009B60B8"/>
    <w:rsid w:val="009C403B"/>
    <w:rsid w:val="009D1630"/>
    <w:rsid w:val="009D28A8"/>
    <w:rsid w:val="009D3564"/>
    <w:rsid w:val="009D5174"/>
    <w:rsid w:val="009D57E3"/>
    <w:rsid w:val="009E006D"/>
    <w:rsid w:val="009E0A65"/>
    <w:rsid w:val="009E4202"/>
    <w:rsid w:val="009E5122"/>
    <w:rsid w:val="00A05B4A"/>
    <w:rsid w:val="00A063EE"/>
    <w:rsid w:val="00A161A4"/>
    <w:rsid w:val="00A17957"/>
    <w:rsid w:val="00A22C63"/>
    <w:rsid w:val="00A23D56"/>
    <w:rsid w:val="00A26C8A"/>
    <w:rsid w:val="00A32258"/>
    <w:rsid w:val="00A33333"/>
    <w:rsid w:val="00A34A0B"/>
    <w:rsid w:val="00A37554"/>
    <w:rsid w:val="00A37A2B"/>
    <w:rsid w:val="00A43B3E"/>
    <w:rsid w:val="00A44AB1"/>
    <w:rsid w:val="00A4688D"/>
    <w:rsid w:val="00A4751B"/>
    <w:rsid w:val="00A50EE4"/>
    <w:rsid w:val="00A659E1"/>
    <w:rsid w:val="00A664D9"/>
    <w:rsid w:val="00A7281A"/>
    <w:rsid w:val="00A72866"/>
    <w:rsid w:val="00A76BFC"/>
    <w:rsid w:val="00A80E26"/>
    <w:rsid w:val="00A85445"/>
    <w:rsid w:val="00A85FDB"/>
    <w:rsid w:val="00A900CC"/>
    <w:rsid w:val="00A9095F"/>
    <w:rsid w:val="00A95248"/>
    <w:rsid w:val="00A97EDE"/>
    <w:rsid w:val="00AA34E3"/>
    <w:rsid w:val="00AA4905"/>
    <w:rsid w:val="00AB32A9"/>
    <w:rsid w:val="00AB3DD5"/>
    <w:rsid w:val="00AB74AB"/>
    <w:rsid w:val="00AB7B9E"/>
    <w:rsid w:val="00AC023B"/>
    <w:rsid w:val="00AC02AA"/>
    <w:rsid w:val="00AC1D94"/>
    <w:rsid w:val="00AC2081"/>
    <w:rsid w:val="00AD1BF2"/>
    <w:rsid w:val="00AD6475"/>
    <w:rsid w:val="00AE0FC7"/>
    <w:rsid w:val="00AE1E4B"/>
    <w:rsid w:val="00AE6C40"/>
    <w:rsid w:val="00AE710A"/>
    <w:rsid w:val="00AF2685"/>
    <w:rsid w:val="00B020E4"/>
    <w:rsid w:val="00B055B1"/>
    <w:rsid w:val="00B0660D"/>
    <w:rsid w:val="00B06697"/>
    <w:rsid w:val="00B10CE3"/>
    <w:rsid w:val="00B141D7"/>
    <w:rsid w:val="00B176C3"/>
    <w:rsid w:val="00B20E03"/>
    <w:rsid w:val="00B253A1"/>
    <w:rsid w:val="00B26281"/>
    <w:rsid w:val="00B262AB"/>
    <w:rsid w:val="00B33CB7"/>
    <w:rsid w:val="00B352FA"/>
    <w:rsid w:val="00B36B5C"/>
    <w:rsid w:val="00B36D31"/>
    <w:rsid w:val="00B43146"/>
    <w:rsid w:val="00B46969"/>
    <w:rsid w:val="00B47A1D"/>
    <w:rsid w:val="00B52063"/>
    <w:rsid w:val="00B52D12"/>
    <w:rsid w:val="00B560B3"/>
    <w:rsid w:val="00B56E85"/>
    <w:rsid w:val="00B617CD"/>
    <w:rsid w:val="00B66FC9"/>
    <w:rsid w:val="00B72A7A"/>
    <w:rsid w:val="00B76AF5"/>
    <w:rsid w:val="00B805E0"/>
    <w:rsid w:val="00B8117C"/>
    <w:rsid w:val="00B948F2"/>
    <w:rsid w:val="00B955FF"/>
    <w:rsid w:val="00B962CB"/>
    <w:rsid w:val="00BA2D8D"/>
    <w:rsid w:val="00BB4A7A"/>
    <w:rsid w:val="00BB6CB3"/>
    <w:rsid w:val="00BC0047"/>
    <w:rsid w:val="00BC031B"/>
    <w:rsid w:val="00BC0D16"/>
    <w:rsid w:val="00BC266F"/>
    <w:rsid w:val="00BE48D2"/>
    <w:rsid w:val="00BE6E7A"/>
    <w:rsid w:val="00BE77B1"/>
    <w:rsid w:val="00BE78E7"/>
    <w:rsid w:val="00BF67EE"/>
    <w:rsid w:val="00BF69AA"/>
    <w:rsid w:val="00BF6F8B"/>
    <w:rsid w:val="00C04307"/>
    <w:rsid w:val="00C04DCF"/>
    <w:rsid w:val="00C04F0F"/>
    <w:rsid w:val="00C06177"/>
    <w:rsid w:val="00C075EA"/>
    <w:rsid w:val="00C10AEF"/>
    <w:rsid w:val="00C11970"/>
    <w:rsid w:val="00C158DA"/>
    <w:rsid w:val="00C2107B"/>
    <w:rsid w:val="00C21550"/>
    <w:rsid w:val="00C21C74"/>
    <w:rsid w:val="00C21CCB"/>
    <w:rsid w:val="00C234C6"/>
    <w:rsid w:val="00C23990"/>
    <w:rsid w:val="00C25EC1"/>
    <w:rsid w:val="00C307FA"/>
    <w:rsid w:val="00C34C43"/>
    <w:rsid w:val="00C41ACB"/>
    <w:rsid w:val="00C41BEB"/>
    <w:rsid w:val="00C46B46"/>
    <w:rsid w:val="00C50A26"/>
    <w:rsid w:val="00C523C3"/>
    <w:rsid w:val="00C52AE1"/>
    <w:rsid w:val="00C61AC6"/>
    <w:rsid w:val="00C67E4A"/>
    <w:rsid w:val="00C702C7"/>
    <w:rsid w:val="00C7429C"/>
    <w:rsid w:val="00C762EB"/>
    <w:rsid w:val="00C7670A"/>
    <w:rsid w:val="00C76EB5"/>
    <w:rsid w:val="00C81E2B"/>
    <w:rsid w:val="00C82DB5"/>
    <w:rsid w:val="00C8616A"/>
    <w:rsid w:val="00C8703B"/>
    <w:rsid w:val="00C95642"/>
    <w:rsid w:val="00C95765"/>
    <w:rsid w:val="00CA21FA"/>
    <w:rsid w:val="00CA37DA"/>
    <w:rsid w:val="00CA3F76"/>
    <w:rsid w:val="00CA4763"/>
    <w:rsid w:val="00CA4E63"/>
    <w:rsid w:val="00CA5B05"/>
    <w:rsid w:val="00CA72BC"/>
    <w:rsid w:val="00CC2A1A"/>
    <w:rsid w:val="00CC348F"/>
    <w:rsid w:val="00CC4651"/>
    <w:rsid w:val="00CC5E8F"/>
    <w:rsid w:val="00CC7523"/>
    <w:rsid w:val="00CD5842"/>
    <w:rsid w:val="00CE0419"/>
    <w:rsid w:val="00CE0A97"/>
    <w:rsid w:val="00CE1D9F"/>
    <w:rsid w:val="00CE7BF1"/>
    <w:rsid w:val="00CF0EAF"/>
    <w:rsid w:val="00CF3CA4"/>
    <w:rsid w:val="00CF546E"/>
    <w:rsid w:val="00CF6301"/>
    <w:rsid w:val="00CF7F7F"/>
    <w:rsid w:val="00D0023B"/>
    <w:rsid w:val="00D01239"/>
    <w:rsid w:val="00D04941"/>
    <w:rsid w:val="00D200BB"/>
    <w:rsid w:val="00D236E8"/>
    <w:rsid w:val="00D27B73"/>
    <w:rsid w:val="00D329DF"/>
    <w:rsid w:val="00D33A2B"/>
    <w:rsid w:val="00D34477"/>
    <w:rsid w:val="00D35C72"/>
    <w:rsid w:val="00D36E73"/>
    <w:rsid w:val="00D4280C"/>
    <w:rsid w:val="00D477D7"/>
    <w:rsid w:val="00D5297D"/>
    <w:rsid w:val="00D52A6A"/>
    <w:rsid w:val="00D556A7"/>
    <w:rsid w:val="00D60EC9"/>
    <w:rsid w:val="00D61DFC"/>
    <w:rsid w:val="00D62646"/>
    <w:rsid w:val="00D76294"/>
    <w:rsid w:val="00D768FD"/>
    <w:rsid w:val="00D7732D"/>
    <w:rsid w:val="00D815D0"/>
    <w:rsid w:val="00DA1935"/>
    <w:rsid w:val="00DA1962"/>
    <w:rsid w:val="00DA3328"/>
    <w:rsid w:val="00DB0CB1"/>
    <w:rsid w:val="00DB0EBD"/>
    <w:rsid w:val="00DB3A34"/>
    <w:rsid w:val="00DB5D79"/>
    <w:rsid w:val="00DB6E6A"/>
    <w:rsid w:val="00DB767B"/>
    <w:rsid w:val="00DC4D91"/>
    <w:rsid w:val="00DC65D0"/>
    <w:rsid w:val="00DD141F"/>
    <w:rsid w:val="00DD5A1B"/>
    <w:rsid w:val="00DD6A88"/>
    <w:rsid w:val="00DD715C"/>
    <w:rsid w:val="00DE18BC"/>
    <w:rsid w:val="00DF4B62"/>
    <w:rsid w:val="00E0517E"/>
    <w:rsid w:val="00E15DEF"/>
    <w:rsid w:val="00E15E9E"/>
    <w:rsid w:val="00E20F74"/>
    <w:rsid w:val="00E26113"/>
    <w:rsid w:val="00E266A4"/>
    <w:rsid w:val="00E3196D"/>
    <w:rsid w:val="00E35306"/>
    <w:rsid w:val="00E35847"/>
    <w:rsid w:val="00E36C7A"/>
    <w:rsid w:val="00E40D93"/>
    <w:rsid w:val="00E4362E"/>
    <w:rsid w:val="00E4632F"/>
    <w:rsid w:val="00E46B96"/>
    <w:rsid w:val="00E46F60"/>
    <w:rsid w:val="00E51605"/>
    <w:rsid w:val="00E54BEF"/>
    <w:rsid w:val="00E56993"/>
    <w:rsid w:val="00E56F4A"/>
    <w:rsid w:val="00E6771A"/>
    <w:rsid w:val="00E7797E"/>
    <w:rsid w:val="00E82807"/>
    <w:rsid w:val="00E87432"/>
    <w:rsid w:val="00E93DD3"/>
    <w:rsid w:val="00E943B8"/>
    <w:rsid w:val="00E94C20"/>
    <w:rsid w:val="00E95406"/>
    <w:rsid w:val="00EA4E55"/>
    <w:rsid w:val="00EA5960"/>
    <w:rsid w:val="00EA6241"/>
    <w:rsid w:val="00EB209E"/>
    <w:rsid w:val="00EB5CD1"/>
    <w:rsid w:val="00EC6CC9"/>
    <w:rsid w:val="00ED2EDF"/>
    <w:rsid w:val="00ED471D"/>
    <w:rsid w:val="00ED5DBC"/>
    <w:rsid w:val="00ED7E60"/>
    <w:rsid w:val="00EE16D4"/>
    <w:rsid w:val="00EE2B3B"/>
    <w:rsid w:val="00EE2C87"/>
    <w:rsid w:val="00EE61A2"/>
    <w:rsid w:val="00EF0925"/>
    <w:rsid w:val="00EF4086"/>
    <w:rsid w:val="00F045B9"/>
    <w:rsid w:val="00F0482C"/>
    <w:rsid w:val="00F05C18"/>
    <w:rsid w:val="00F07EF6"/>
    <w:rsid w:val="00F1518C"/>
    <w:rsid w:val="00F15F5C"/>
    <w:rsid w:val="00F23266"/>
    <w:rsid w:val="00F23357"/>
    <w:rsid w:val="00F25680"/>
    <w:rsid w:val="00F26900"/>
    <w:rsid w:val="00F3081C"/>
    <w:rsid w:val="00F33AEF"/>
    <w:rsid w:val="00F448EC"/>
    <w:rsid w:val="00F46888"/>
    <w:rsid w:val="00F506EF"/>
    <w:rsid w:val="00F5140D"/>
    <w:rsid w:val="00F534F0"/>
    <w:rsid w:val="00F565A3"/>
    <w:rsid w:val="00F64334"/>
    <w:rsid w:val="00F663F0"/>
    <w:rsid w:val="00F66637"/>
    <w:rsid w:val="00F7435C"/>
    <w:rsid w:val="00F75229"/>
    <w:rsid w:val="00F8139E"/>
    <w:rsid w:val="00F9119D"/>
    <w:rsid w:val="00F91282"/>
    <w:rsid w:val="00F973D7"/>
    <w:rsid w:val="00FA284C"/>
    <w:rsid w:val="00FA4FCF"/>
    <w:rsid w:val="00FA6EC4"/>
    <w:rsid w:val="00FB0CB7"/>
    <w:rsid w:val="00FB25C1"/>
    <w:rsid w:val="00FB6C38"/>
    <w:rsid w:val="00FB7E46"/>
    <w:rsid w:val="00FC2104"/>
    <w:rsid w:val="00FC2B0D"/>
    <w:rsid w:val="00FC3A87"/>
    <w:rsid w:val="00FC5C06"/>
    <w:rsid w:val="00FD2FC2"/>
    <w:rsid w:val="00FD39C4"/>
    <w:rsid w:val="00FD505C"/>
    <w:rsid w:val="00FD5421"/>
    <w:rsid w:val="00FE319E"/>
    <w:rsid w:val="00FE48CF"/>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B04EF"/>
  <w15:docId w15:val="{E2FB6443-83B9-430D-B902-79A1D14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2D8D"/>
    <w:pPr>
      <w:spacing w:after="240" w:line="240" w:lineRule="atLeast"/>
    </w:pPr>
    <w:rPr>
      <w:sz w:val="20"/>
      <w:lang w:val="en-US"/>
    </w:rPr>
  </w:style>
  <w:style w:type="paragraph" w:styleId="Nadpis1">
    <w:name w:val="heading 1"/>
    <w:basedOn w:val="Normln"/>
    <w:next w:val="Normln"/>
    <w:link w:val="Nadpis1Char"/>
    <w:uiPriority w:val="9"/>
    <w:qFormat/>
    <w:rsid w:val="00B948F2"/>
    <w:pPr>
      <w:keepNext/>
      <w:keepLines/>
      <w:spacing w:after="0"/>
      <w:outlineLvl w:val="0"/>
    </w:pPr>
    <w:rPr>
      <w:rFonts w:asciiTheme="majorHAnsi" w:eastAsiaTheme="majorEastAsia" w:hAnsiTheme="majorHAnsi" w:cstheme="majorBidi"/>
      <w:b/>
      <w:bCs/>
      <w:color w:val="26890D" w:themeColor="accent2"/>
      <w:sz w:val="26"/>
      <w:szCs w:val="28"/>
    </w:rPr>
  </w:style>
  <w:style w:type="paragraph" w:styleId="Nadpis2">
    <w:name w:val="heading 2"/>
    <w:basedOn w:val="Normln"/>
    <w:next w:val="Normln"/>
    <w:link w:val="Nadpis2Char"/>
    <w:uiPriority w:val="9"/>
    <w:qFormat/>
    <w:rsid w:val="00C04307"/>
    <w:pPr>
      <w:keepNext/>
      <w:keepLines/>
      <w:spacing w:after="0"/>
      <w:outlineLvl w:val="1"/>
    </w:pPr>
    <w:rPr>
      <w:rFonts w:asciiTheme="majorHAnsi" w:eastAsiaTheme="majorEastAsia" w:hAnsiTheme="majorHAnsi" w:cstheme="majorBidi"/>
      <w:b/>
      <w:bCs/>
      <w:color w:val="000000" w:themeColor="text1"/>
      <w:sz w:val="26"/>
      <w:szCs w:val="26"/>
    </w:rPr>
  </w:style>
  <w:style w:type="paragraph" w:styleId="Nadpis3">
    <w:name w:val="heading 3"/>
    <w:basedOn w:val="Normln"/>
    <w:next w:val="Normln"/>
    <w:link w:val="Nadpis3Char"/>
    <w:uiPriority w:val="9"/>
    <w:qFormat/>
    <w:rsid w:val="00C04307"/>
    <w:pPr>
      <w:keepNext/>
      <w:keepLines/>
      <w:spacing w:after="0"/>
      <w:outlineLvl w:val="2"/>
    </w:pPr>
    <w:rPr>
      <w:rFonts w:asciiTheme="majorHAnsi" w:eastAsiaTheme="majorEastAsia" w:hAnsiTheme="majorHAnsi" w:cstheme="majorBidi"/>
      <w:b/>
      <w:bCs/>
      <w:color w:val="808080" w:themeColor="background1" w:themeShade="80"/>
      <w:sz w:val="26"/>
    </w:rPr>
  </w:style>
  <w:style w:type="paragraph" w:styleId="Nadpis4">
    <w:name w:val="heading 4"/>
    <w:basedOn w:val="Normln"/>
    <w:next w:val="Normln"/>
    <w:link w:val="Nadpis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paragraph" w:styleId="Nadpis5">
    <w:name w:val="heading 5"/>
    <w:basedOn w:val="Normln"/>
    <w:next w:val="Normln"/>
    <w:link w:val="Nadpis5Char"/>
    <w:uiPriority w:val="9"/>
    <w:semiHidden/>
    <w:qFormat/>
    <w:rsid w:val="005A346F"/>
    <w:pPr>
      <w:keepNext/>
      <w:keepLines/>
      <w:spacing w:before="80" w:after="40"/>
      <w:outlineLvl w:val="4"/>
    </w:pPr>
    <w:rPr>
      <w:rFonts w:eastAsiaTheme="majorEastAsia" w:cstheme="majorBidi"/>
      <w:color w:val="638C1B" w:themeColor="accent1" w:themeShade="BF"/>
    </w:rPr>
  </w:style>
  <w:style w:type="paragraph" w:styleId="Nadpis6">
    <w:name w:val="heading 6"/>
    <w:basedOn w:val="Normln"/>
    <w:next w:val="Normln"/>
    <w:link w:val="Nadpis6Char"/>
    <w:uiPriority w:val="9"/>
    <w:semiHidden/>
    <w:qFormat/>
    <w:rsid w:val="005A34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qFormat/>
    <w:rsid w:val="005A34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qFormat/>
    <w:rsid w:val="005A34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qFormat/>
    <w:rsid w:val="005A34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48F2"/>
    <w:rPr>
      <w:rFonts w:asciiTheme="majorHAnsi" w:eastAsiaTheme="majorEastAsia" w:hAnsiTheme="majorHAnsi" w:cstheme="majorBidi"/>
      <w:b/>
      <w:bCs/>
      <w:color w:val="26890D" w:themeColor="accent2"/>
      <w:sz w:val="26"/>
      <w:szCs w:val="28"/>
      <w:lang w:val="en-US"/>
    </w:rPr>
  </w:style>
  <w:style w:type="character" w:customStyle="1" w:styleId="Nadpis2Char">
    <w:name w:val="Nadpis 2 Char"/>
    <w:basedOn w:val="Standardnpsmoodstavce"/>
    <w:link w:val="Nadpis2"/>
    <w:uiPriority w:val="9"/>
    <w:rsid w:val="00C04307"/>
    <w:rPr>
      <w:rFonts w:asciiTheme="majorHAnsi" w:eastAsiaTheme="majorEastAsia" w:hAnsiTheme="majorHAnsi" w:cstheme="majorBidi"/>
      <w:b/>
      <w:bCs/>
      <w:color w:val="000000" w:themeColor="text1"/>
      <w:sz w:val="26"/>
      <w:szCs w:val="26"/>
      <w:lang w:val="en-US"/>
    </w:rPr>
  </w:style>
  <w:style w:type="table" w:styleId="Mkatabulky">
    <w:name w:val="Table Grid"/>
    <w:basedOn w:val="Normlntabulka"/>
    <w:uiPriority w:val="59"/>
    <w:rsid w:val="001E016B"/>
    <w:pPr>
      <w:spacing w:after="0"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717664"/>
    <w:pPr>
      <w:tabs>
        <w:tab w:val="center" w:pos="4513"/>
        <w:tab w:val="right" w:pos="9026"/>
      </w:tabs>
      <w:spacing w:after="0" w:line="240" w:lineRule="auto"/>
    </w:pPr>
    <w:rPr>
      <w:sz w:val="14"/>
      <w:lang w:val="en-US"/>
    </w:rPr>
  </w:style>
  <w:style w:type="character" w:customStyle="1" w:styleId="ZhlavChar">
    <w:name w:val="Záhlaví Char"/>
    <w:basedOn w:val="Standardnpsmoodstavce"/>
    <w:link w:val="Zhlav"/>
    <w:uiPriority w:val="99"/>
    <w:rsid w:val="00717664"/>
    <w:rPr>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basedOn w:val="Standardnpsmoodstavce"/>
    <w:link w:val="Zpat"/>
    <w:uiPriority w:val="99"/>
    <w:rsid w:val="007550AB"/>
    <w:rPr>
      <w:sz w:val="16"/>
      <w:lang w:val="en-US"/>
    </w:rPr>
  </w:style>
  <w:style w:type="paragraph" w:styleId="Textbubliny">
    <w:name w:val="Balloon Text"/>
    <w:basedOn w:val="Normln"/>
    <w:link w:val="TextbublinyChar"/>
    <w:uiPriority w:val="99"/>
    <w:semiHidden/>
    <w:rsid w:val="00C702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basedOn w:val="Standardnpsmoodstavce"/>
    <w:uiPriority w:val="99"/>
    <w:semiHidden/>
    <w:rsid w:val="001975EF"/>
    <w:rPr>
      <w:color w:val="808080"/>
    </w:rPr>
  </w:style>
  <w:style w:type="paragraph" w:styleId="Seznamsodrkami">
    <w:name w:val="List Bullet"/>
    <w:basedOn w:val="Normln"/>
    <w:uiPriority w:val="99"/>
    <w:qFormat/>
    <w:rsid w:val="00C41ACB"/>
    <w:pPr>
      <w:numPr>
        <w:numId w:val="1"/>
      </w:numPr>
      <w:spacing w:after="0"/>
      <w:contextualSpacing/>
    </w:pPr>
    <w:rPr>
      <w:rFonts w:asciiTheme="majorHAnsi" w:hAnsiTheme="majorHAnsi"/>
    </w:rPr>
  </w:style>
  <w:style w:type="paragraph" w:styleId="Seznamsodrkami2">
    <w:name w:val="List Bullet 2"/>
    <w:basedOn w:val="Normln"/>
    <w:uiPriority w:val="99"/>
    <w:qFormat/>
    <w:rsid w:val="00C41ACB"/>
    <w:pPr>
      <w:numPr>
        <w:numId w:val="2"/>
      </w:numPr>
      <w:contextualSpacing/>
    </w:pPr>
    <w:rPr>
      <w:rFonts w:asciiTheme="majorHAnsi" w:hAnsiTheme="majorHAnsi"/>
    </w:rPr>
  </w:style>
  <w:style w:type="paragraph" w:styleId="slovanseznam">
    <w:name w:val="List Number"/>
    <w:basedOn w:val="Normln"/>
    <w:uiPriority w:val="99"/>
    <w:qFormat/>
    <w:rsid w:val="00717664"/>
    <w:pPr>
      <w:numPr>
        <w:numId w:val="3"/>
      </w:numPr>
      <w:spacing w:after="0"/>
      <w:contextualSpacing/>
    </w:pPr>
    <w:rPr>
      <w:rFonts w:asciiTheme="majorHAnsi" w:hAnsiTheme="majorHAnsi"/>
    </w:rPr>
  </w:style>
  <w:style w:type="paragraph" w:styleId="slovanseznam2">
    <w:name w:val="List Number 2"/>
    <w:basedOn w:val="Normln"/>
    <w:uiPriority w:val="99"/>
    <w:qFormat/>
    <w:rsid w:val="00717664"/>
    <w:pPr>
      <w:numPr>
        <w:numId w:val="4"/>
      </w:numPr>
      <w:contextualSpacing/>
    </w:pPr>
    <w:rPr>
      <w:rFonts w:asciiTheme="majorHAnsi" w:hAnsiTheme="majorHAnsi"/>
    </w:rPr>
  </w:style>
  <w:style w:type="character" w:customStyle="1" w:styleId="Nadpis3Char">
    <w:name w:val="Nadpis 3 Char"/>
    <w:basedOn w:val="Standardnpsmoodstavce"/>
    <w:link w:val="Nadpis3"/>
    <w:uiPriority w:val="9"/>
    <w:rsid w:val="00C04307"/>
    <w:rPr>
      <w:rFonts w:asciiTheme="majorHAnsi" w:eastAsiaTheme="majorEastAsia" w:hAnsiTheme="majorHAnsi" w:cstheme="majorBidi"/>
      <w:b/>
      <w:bCs/>
      <w:color w:val="808080" w:themeColor="background1" w:themeShade="80"/>
      <w:sz w:val="26"/>
      <w:lang w:val="en-US"/>
    </w:rPr>
  </w:style>
  <w:style w:type="character" w:customStyle="1" w:styleId="Nadpis4Char">
    <w:name w:val="Nadpis 4 Char"/>
    <w:basedOn w:val="Standardnpsmoodstavce"/>
    <w:link w:val="Nadpis4"/>
    <w:uiPriority w:val="9"/>
    <w:semiHidden/>
    <w:rsid w:val="007550AB"/>
    <w:rPr>
      <w:rFonts w:asciiTheme="majorHAnsi" w:eastAsiaTheme="majorEastAsia" w:hAnsiTheme="majorHAnsi" w:cstheme="majorBidi"/>
      <w:b/>
      <w:bCs/>
      <w:iCs/>
      <w:color w:val="000000" w:themeColor="text1"/>
      <w:sz w:val="18"/>
      <w:lang w:val="en-US"/>
    </w:rPr>
  </w:style>
  <w:style w:type="paragraph" w:styleId="Textpoznpodarou">
    <w:name w:val="footnote text"/>
    <w:basedOn w:val="Normln"/>
    <w:link w:val="TextpoznpodarouChar"/>
    <w:uiPriority w:val="99"/>
    <w:rsid w:val="00F3081C"/>
    <w:pPr>
      <w:spacing w:after="0" w:line="240" w:lineRule="auto"/>
    </w:pPr>
    <w:rPr>
      <w:sz w:val="16"/>
      <w:szCs w:val="20"/>
    </w:rPr>
  </w:style>
  <w:style w:type="character" w:customStyle="1" w:styleId="TextpoznpodarouChar">
    <w:name w:val="Text pozn. pod čarou Char"/>
    <w:basedOn w:val="Standardnpsmoodstavce"/>
    <w:link w:val="Textpoznpodarou"/>
    <w:uiPriority w:val="99"/>
    <w:rsid w:val="007550AB"/>
    <w:rPr>
      <w:sz w:val="16"/>
      <w:szCs w:val="20"/>
      <w:lang w:val="en-US"/>
    </w:rPr>
  </w:style>
  <w:style w:type="paragraph" w:customStyle="1" w:styleId="Documenttitle">
    <w:name w:val="Document title"/>
    <w:next w:val="Documentsubtitle"/>
    <w:qFormat/>
    <w:rsid w:val="00C04307"/>
    <w:pPr>
      <w:spacing w:after="0" w:line="440" w:lineRule="atLeast"/>
    </w:pPr>
    <w:rPr>
      <w:rFonts w:eastAsiaTheme="majorEastAsia" w:cstheme="majorBidi"/>
      <w:bCs/>
      <w:color w:val="056B38" w:themeColor="accent3"/>
      <w:sz w:val="42"/>
      <w:szCs w:val="28"/>
    </w:rPr>
  </w:style>
  <w:style w:type="paragraph" w:customStyle="1" w:styleId="Subheading">
    <w:name w:val="Subheading"/>
    <w:basedOn w:val="Normln"/>
    <w:next w:val="Normln"/>
    <w:semiHidden/>
    <w:qFormat/>
    <w:rsid w:val="00D236E8"/>
    <w:pPr>
      <w:spacing w:after="0"/>
    </w:pPr>
    <w:rPr>
      <w:rFonts w:asciiTheme="majorHAnsi" w:eastAsiaTheme="majorEastAsia" w:hAnsiTheme="majorHAnsi" w:cstheme="majorBidi"/>
      <w:b/>
      <w:bCs/>
      <w:iCs/>
      <w:color w:val="000000" w:themeColor="text1"/>
    </w:rPr>
  </w:style>
  <w:style w:type="character" w:styleId="Znakapoznpodarou">
    <w:name w:val="footnote reference"/>
    <w:basedOn w:val="Standardnpsmoodstavce"/>
    <w:uiPriority w:val="99"/>
    <w:semiHidden/>
    <w:rsid w:val="00412EA0"/>
    <w:rPr>
      <w:vertAlign w:val="superscript"/>
    </w:rPr>
  </w:style>
  <w:style w:type="paragraph" w:customStyle="1" w:styleId="Sectionintro">
    <w:name w:val="Section intro"/>
    <w:basedOn w:val="Normln"/>
    <w:next w:val="Normln"/>
    <w:qFormat/>
    <w:rsid w:val="00BA2D8D"/>
    <w:pPr>
      <w:spacing w:line="360" w:lineRule="atLeast"/>
    </w:pPr>
    <w:rPr>
      <w:sz w:val="32"/>
    </w:rPr>
  </w:style>
  <w:style w:type="paragraph" w:customStyle="1" w:styleId="Documentdate">
    <w:name w:val="Document date"/>
    <w:basedOn w:val="Nadpis2"/>
    <w:qFormat/>
    <w:rsid w:val="00717664"/>
  </w:style>
  <w:style w:type="paragraph" w:customStyle="1" w:styleId="Sectiontitle">
    <w:name w:val="Section title"/>
    <w:basedOn w:val="Normln"/>
    <w:next w:val="Normln"/>
    <w:qFormat/>
    <w:rsid w:val="007B0DEA"/>
    <w:pPr>
      <w:keepNext/>
      <w:spacing w:after="480" w:line="720" w:lineRule="atLeast"/>
      <w:outlineLvl w:val="0"/>
    </w:pPr>
    <w:rPr>
      <w:sz w:val="72"/>
    </w:rPr>
  </w:style>
  <w:style w:type="paragraph" w:customStyle="1" w:styleId="PulloutDarkGreen">
    <w:name w:val="Pullout Dark Green"/>
    <w:basedOn w:val="Normln"/>
    <w:next w:val="Normln"/>
    <w:qFormat/>
    <w:rsid w:val="00B948F2"/>
    <w:pPr>
      <w:spacing w:line="360" w:lineRule="atLeast"/>
    </w:pPr>
    <w:rPr>
      <w:color w:val="1C3D26" w:themeColor="accent4"/>
      <w:sz w:val="32"/>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C04307"/>
    <w:pPr>
      <w:keepNext/>
      <w:spacing w:line="240" w:lineRule="auto"/>
    </w:pPr>
    <w:rPr>
      <w:iCs/>
      <w:color w:val="808080" w:themeColor="background1" w:themeShade="80"/>
      <w:szCs w:val="18"/>
    </w:rPr>
  </w:style>
  <w:style w:type="character" w:styleId="Hypertextovodkaz">
    <w:name w:val="Hyperlink"/>
    <w:basedOn w:val="Standardnpsmoodstavce"/>
    <w:uiPriority w:val="99"/>
    <w:unhideWhenUsed/>
    <w:rsid w:val="007B0DEA"/>
    <w:rPr>
      <w:color w:val="26890D" w:themeColor="accent2"/>
      <w:u w:val="single"/>
    </w:rPr>
  </w:style>
  <w:style w:type="paragraph" w:customStyle="1" w:styleId="PulloutGreen">
    <w:name w:val="Pullout Green"/>
    <w:basedOn w:val="PulloutDarkGreen"/>
    <w:next w:val="Normln"/>
    <w:qFormat/>
    <w:rsid w:val="00C04307"/>
    <w:rPr>
      <w:color w:val="056B38" w:themeColor="accent3"/>
    </w:rPr>
  </w:style>
  <w:style w:type="paragraph" w:customStyle="1" w:styleId="QuotesourceDarkGreen">
    <w:name w:val="Quote source Dark Green"/>
    <w:basedOn w:val="Normln"/>
    <w:next w:val="Normln"/>
    <w:rsid w:val="00513F02"/>
    <w:pPr>
      <w:spacing w:line="200" w:lineRule="atLeast"/>
      <w:contextualSpacing/>
    </w:pPr>
    <w:rPr>
      <w:b/>
      <w:color w:val="1C3D26" w:themeColor="accent4"/>
      <w:sz w:val="18"/>
    </w:rPr>
  </w:style>
  <w:style w:type="paragraph" w:customStyle="1" w:styleId="QuotesourceGreen">
    <w:name w:val="Quote source Green"/>
    <w:basedOn w:val="QuotesourceDarkGreen"/>
    <w:next w:val="Normln"/>
    <w:qFormat/>
    <w:rsid w:val="00C04307"/>
    <w:rPr>
      <w:color w:val="056B38" w:themeColor="accent3"/>
    </w:rPr>
  </w:style>
  <w:style w:type="paragraph" w:customStyle="1" w:styleId="Documentsubtitle">
    <w:name w:val="Document subtitle"/>
    <w:basedOn w:val="Normln"/>
    <w:qFormat/>
    <w:rsid w:val="00BA2D8D"/>
    <w:pPr>
      <w:spacing w:after="120" w:line="440" w:lineRule="atLeast"/>
    </w:pPr>
    <w:rPr>
      <w:sz w:val="42"/>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DarkGreen"/>
    <w:qFormat/>
    <w:rsid w:val="00BA2D8D"/>
    <w:pPr>
      <w:spacing w:after="0" w:line="720" w:lineRule="atLeast"/>
    </w:pPr>
    <w:rPr>
      <w:color w:val="FFFFFF" w:themeColor="background1"/>
      <w:sz w:val="72"/>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DD141F"/>
    <w:pPr>
      <w:spacing w:after="0" w:line="200" w:lineRule="atLeast"/>
      <w:contextualSpacing/>
    </w:pPr>
    <w:rPr>
      <w:rFonts w:ascii="Aptos" w:eastAsia="MS Mincho" w:hAnsi="Aptos"/>
      <w:sz w:val="17"/>
      <w:lang w:eastAsia="ja-JP"/>
    </w:rPr>
    <w:tblPr>
      <w:tblStyleRowBandSize w:val="1"/>
      <w:tblStyleColBandSize w:val="1"/>
      <w:tblBorders>
        <w:bottom w:val="single" w:sz="4" w:space="0" w:color="000000" w:themeColor="text1"/>
        <w:insideH w:val="single" w:sz="4" w:space="0" w:color="000000" w:themeColor="text1"/>
      </w:tblBorders>
      <w:tblCellMar>
        <w:top w:w="57" w:type="dxa"/>
        <w:left w:w="0" w:type="dxa"/>
        <w:bottom w:w="57" w:type="dxa"/>
        <w:right w:w="0" w:type="dxa"/>
      </w:tblCellMar>
    </w:tblPr>
    <w:tblStylePr w:type="firstRow">
      <w:pPr>
        <w:wordWrap/>
        <w:spacing w:beforeLines="0" w:beforeAutospacing="0" w:afterLines="0" w:afterAutospacing="0" w:line="200" w:lineRule="atLeast"/>
      </w:pPr>
      <w:rPr>
        <w:rFonts w:ascii="Aptos" w:hAnsi="Aptos"/>
        <w:b/>
        <w:color w:val="056B38" w:themeColor="accent3"/>
        <w:sz w:val="17"/>
      </w:rPr>
      <w:tblPr/>
      <w:tcPr>
        <w:tcBorders>
          <w:top w:val="single" w:sz="24" w:space="0" w:color="056B38" w:themeColor="accent3"/>
        </w:tcBorders>
      </w:tcPr>
    </w:tblStylePr>
    <w:tblStylePr w:type="lastRow">
      <w:pPr>
        <w:wordWrap/>
        <w:spacing w:beforeLines="0" w:beforeAutospacing="0" w:afterLines="0" w:afterAutospacing="0" w:line="200" w:lineRule="atLeast"/>
      </w:pPr>
      <w:rPr>
        <w:rFonts w:ascii="Aptos" w:hAnsi="Aptos"/>
        <w:sz w:val="17"/>
      </w:rPr>
    </w:tblStylePr>
    <w:tblStylePr w:type="firstCol">
      <w:rPr>
        <w:rFonts w:ascii="Aptos" w:hAnsi="Aptos"/>
        <w:sz w:val="17"/>
      </w:rPr>
    </w:tblStylePr>
    <w:tblStylePr w:type="lastCol">
      <w:rPr>
        <w:rFonts w:ascii="Aptos" w:hAnsi="Aptos"/>
        <w:sz w:val="17"/>
      </w:rPr>
    </w:tblStylePr>
    <w:tblStylePr w:type="band1Vert">
      <w:rPr>
        <w:rFonts w:ascii="Aptos" w:hAnsi="Aptos"/>
        <w:sz w:val="17"/>
      </w:rPr>
    </w:tblStylePr>
    <w:tblStylePr w:type="band2Vert">
      <w:rPr>
        <w:rFonts w:ascii="Aptos" w:hAnsi="Aptos"/>
        <w:sz w:val="17"/>
      </w:rPr>
    </w:tblStylePr>
    <w:tblStylePr w:type="band1Horz">
      <w:pPr>
        <w:wordWrap/>
        <w:spacing w:beforeLines="0" w:beforeAutospacing="0" w:afterLines="0" w:afterAutospacing="0" w:line="200" w:lineRule="atLeast"/>
        <w:contextualSpacing/>
      </w:pPr>
      <w:rPr>
        <w:rFonts w:ascii="Aptos" w:hAnsi="Aptos"/>
        <w:sz w:val="17"/>
      </w:rPr>
    </w:tblStylePr>
    <w:tblStylePr w:type="band2Horz">
      <w:pPr>
        <w:wordWrap/>
        <w:spacing w:beforeLines="0" w:beforeAutospacing="0" w:afterLines="0" w:afterAutospacing="0" w:line="200" w:lineRule="atLeast"/>
        <w:contextualSpacing/>
      </w:pPr>
      <w:rPr>
        <w:rFonts w:ascii="Aptos" w:hAnsi="Aptos"/>
        <w:sz w:val="17"/>
      </w:r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056B38" w:themeColor="accent3"/>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4D65CF"/>
    <w:pPr>
      <w:numPr>
        <w:numId w:val="21"/>
      </w:numPr>
      <w:contextualSpacing/>
    </w:pPr>
    <w:rPr>
      <w:rFonts w:ascii="Aptos" w:eastAsia="MS Mincho" w:hAnsi="Aptos"/>
      <w:noProof/>
      <w:lang w:eastAsia="ja-JP"/>
    </w:rPr>
  </w:style>
  <w:style w:type="paragraph" w:customStyle="1" w:styleId="Tablenumbered">
    <w:name w:val="Table numbered"/>
    <w:basedOn w:val="Tablebullets"/>
    <w:qFormat/>
    <w:rsid w:val="004D65CF"/>
    <w:pPr>
      <w:numPr>
        <w:numId w:val="20"/>
      </w:numPr>
    </w:pPr>
  </w:style>
  <w:style w:type="character" w:customStyle="1" w:styleId="Nadpis5Char">
    <w:name w:val="Nadpis 5 Char"/>
    <w:basedOn w:val="Standardnpsmoodstavce"/>
    <w:link w:val="Nadpis5"/>
    <w:uiPriority w:val="9"/>
    <w:semiHidden/>
    <w:rsid w:val="005A346F"/>
    <w:rPr>
      <w:rFonts w:eastAsiaTheme="majorEastAsia" w:cstheme="majorBidi"/>
      <w:color w:val="638C1B" w:themeColor="accent1" w:themeShade="BF"/>
      <w:sz w:val="20"/>
      <w:lang w:val="en-US"/>
    </w:rPr>
  </w:style>
  <w:style w:type="character" w:customStyle="1" w:styleId="Nadpis6Char">
    <w:name w:val="Nadpis 6 Char"/>
    <w:basedOn w:val="Standardnpsmoodstavce"/>
    <w:link w:val="Nadpis6"/>
    <w:uiPriority w:val="9"/>
    <w:semiHidden/>
    <w:rsid w:val="005A346F"/>
    <w:rPr>
      <w:rFonts w:eastAsiaTheme="majorEastAsia" w:cstheme="majorBidi"/>
      <w:i/>
      <w:iCs/>
      <w:color w:val="595959" w:themeColor="text1" w:themeTint="A6"/>
      <w:sz w:val="20"/>
      <w:lang w:val="en-US"/>
    </w:rPr>
  </w:style>
  <w:style w:type="character" w:customStyle="1" w:styleId="Nadpis7Char">
    <w:name w:val="Nadpis 7 Char"/>
    <w:basedOn w:val="Standardnpsmoodstavce"/>
    <w:link w:val="Nadpis7"/>
    <w:uiPriority w:val="9"/>
    <w:semiHidden/>
    <w:rsid w:val="005A346F"/>
    <w:rPr>
      <w:rFonts w:eastAsiaTheme="majorEastAsia" w:cstheme="majorBidi"/>
      <w:color w:val="595959" w:themeColor="text1" w:themeTint="A6"/>
      <w:sz w:val="20"/>
      <w:lang w:val="en-US"/>
    </w:rPr>
  </w:style>
  <w:style w:type="character" w:customStyle="1" w:styleId="Nadpis8Char">
    <w:name w:val="Nadpis 8 Char"/>
    <w:basedOn w:val="Standardnpsmoodstavce"/>
    <w:link w:val="Nadpis8"/>
    <w:uiPriority w:val="9"/>
    <w:semiHidden/>
    <w:rsid w:val="005A346F"/>
    <w:rPr>
      <w:rFonts w:eastAsiaTheme="majorEastAsia" w:cstheme="majorBidi"/>
      <w:i/>
      <w:iCs/>
      <w:color w:val="272727" w:themeColor="text1" w:themeTint="D8"/>
      <w:sz w:val="20"/>
      <w:lang w:val="en-US"/>
    </w:rPr>
  </w:style>
  <w:style w:type="character" w:customStyle="1" w:styleId="Nadpis9Char">
    <w:name w:val="Nadpis 9 Char"/>
    <w:basedOn w:val="Standardnpsmoodstavce"/>
    <w:link w:val="Nadpis9"/>
    <w:uiPriority w:val="9"/>
    <w:semiHidden/>
    <w:rsid w:val="005A346F"/>
    <w:rPr>
      <w:rFonts w:eastAsiaTheme="majorEastAsia" w:cstheme="majorBidi"/>
      <w:color w:val="272727" w:themeColor="text1" w:themeTint="D8"/>
      <w:sz w:val="20"/>
      <w:lang w:val="en-US"/>
    </w:rPr>
  </w:style>
  <w:style w:type="paragraph" w:styleId="Nzev">
    <w:name w:val="Title"/>
    <w:basedOn w:val="Normln"/>
    <w:next w:val="Normln"/>
    <w:link w:val="NzevChar"/>
    <w:uiPriority w:val="10"/>
    <w:semiHidden/>
    <w:qFormat/>
    <w:rsid w:val="005A3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semiHidden/>
    <w:rsid w:val="005A346F"/>
    <w:rPr>
      <w:rFonts w:asciiTheme="majorHAnsi" w:eastAsiaTheme="majorEastAsia" w:hAnsiTheme="majorHAnsi" w:cstheme="majorBidi"/>
      <w:spacing w:val="-10"/>
      <w:kern w:val="28"/>
      <w:sz w:val="56"/>
      <w:szCs w:val="56"/>
      <w:lang w:val="en-US"/>
    </w:rPr>
  </w:style>
  <w:style w:type="paragraph" w:styleId="Podnadpis">
    <w:name w:val="Subtitle"/>
    <w:basedOn w:val="Normln"/>
    <w:next w:val="Normln"/>
    <w:link w:val="PodnadpisChar"/>
    <w:uiPriority w:val="11"/>
    <w:semiHidden/>
    <w:qFormat/>
    <w:rsid w:val="005A346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semiHidden/>
    <w:rsid w:val="005A346F"/>
    <w:rPr>
      <w:rFonts w:eastAsiaTheme="majorEastAsia" w:cstheme="majorBidi"/>
      <w:color w:val="595959" w:themeColor="text1" w:themeTint="A6"/>
      <w:spacing w:val="15"/>
      <w:sz w:val="28"/>
      <w:szCs w:val="28"/>
      <w:lang w:val="en-US"/>
    </w:rPr>
  </w:style>
  <w:style w:type="paragraph" w:styleId="Citt">
    <w:name w:val="Quote"/>
    <w:basedOn w:val="Normln"/>
    <w:next w:val="Normln"/>
    <w:link w:val="CittChar"/>
    <w:uiPriority w:val="29"/>
    <w:semiHidden/>
    <w:qFormat/>
    <w:rsid w:val="005A346F"/>
    <w:pPr>
      <w:spacing w:before="160" w:after="160"/>
      <w:jc w:val="center"/>
    </w:pPr>
    <w:rPr>
      <w:i/>
      <w:iCs/>
      <w:color w:val="404040" w:themeColor="text1" w:themeTint="BF"/>
    </w:rPr>
  </w:style>
  <w:style w:type="character" w:customStyle="1" w:styleId="CittChar">
    <w:name w:val="Citát Char"/>
    <w:basedOn w:val="Standardnpsmoodstavce"/>
    <w:link w:val="Citt"/>
    <w:uiPriority w:val="29"/>
    <w:semiHidden/>
    <w:rsid w:val="005A346F"/>
    <w:rPr>
      <w:i/>
      <w:iCs/>
      <w:color w:val="404040" w:themeColor="text1" w:themeTint="BF"/>
      <w:sz w:val="20"/>
      <w:lang w:val="en-US"/>
    </w:rPr>
  </w:style>
  <w:style w:type="paragraph" w:styleId="Odstavecseseznamem">
    <w:name w:val="List Paragraph"/>
    <w:basedOn w:val="Normln"/>
    <w:uiPriority w:val="34"/>
    <w:semiHidden/>
    <w:qFormat/>
    <w:rsid w:val="005A346F"/>
    <w:pPr>
      <w:ind w:left="720"/>
      <w:contextualSpacing/>
    </w:pPr>
  </w:style>
  <w:style w:type="character" w:styleId="Zdraznnintenzivn">
    <w:name w:val="Intense Emphasis"/>
    <w:basedOn w:val="Standardnpsmoodstavce"/>
    <w:uiPriority w:val="21"/>
    <w:semiHidden/>
    <w:qFormat/>
    <w:rsid w:val="005A346F"/>
    <w:rPr>
      <w:i/>
      <w:iCs/>
      <w:color w:val="638C1B" w:themeColor="accent1" w:themeShade="BF"/>
    </w:rPr>
  </w:style>
  <w:style w:type="paragraph" w:styleId="Vrazncitt">
    <w:name w:val="Intense Quote"/>
    <w:basedOn w:val="Normln"/>
    <w:next w:val="Normln"/>
    <w:link w:val="VrazncittChar"/>
    <w:uiPriority w:val="30"/>
    <w:semiHidden/>
    <w:qFormat/>
    <w:rsid w:val="005A346F"/>
    <w:pPr>
      <w:pBdr>
        <w:top w:val="single" w:sz="4" w:space="10" w:color="638C1B" w:themeColor="accent1" w:themeShade="BF"/>
        <w:bottom w:val="single" w:sz="4" w:space="10" w:color="638C1B" w:themeColor="accent1" w:themeShade="BF"/>
      </w:pBdr>
      <w:spacing w:before="360" w:after="360"/>
      <w:ind w:left="864" w:right="864"/>
      <w:jc w:val="center"/>
    </w:pPr>
    <w:rPr>
      <w:i/>
      <w:iCs/>
      <w:color w:val="638C1B" w:themeColor="accent1" w:themeShade="BF"/>
    </w:rPr>
  </w:style>
  <w:style w:type="character" w:customStyle="1" w:styleId="VrazncittChar">
    <w:name w:val="Výrazný citát Char"/>
    <w:basedOn w:val="Standardnpsmoodstavce"/>
    <w:link w:val="Vrazncitt"/>
    <w:uiPriority w:val="30"/>
    <w:semiHidden/>
    <w:rsid w:val="005A346F"/>
    <w:rPr>
      <w:i/>
      <w:iCs/>
      <w:color w:val="638C1B" w:themeColor="accent1" w:themeShade="BF"/>
      <w:sz w:val="20"/>
      <w:lang w:val="en-US"/>
    </w:rPr>
  </w:style>
  <w:style w:type="character" w:styleId="Odkazintenzivn">
    <w:name w:val="Intense Reference"/>
    <w:basedOn w:val="Standardnpsmoodstavce"/>
    <w:uiPriority w:val="32"/>
    <w:semiHidden/>
    <w:qFormat/>
    <w:rsid w:val="005A346F"/>
    <w:rPr>
      <w:b/>
      <w:bCs/>
      <w:smallCaps/>
      <w:color w:val="638C1B" w:themeColor="accent1" w:themeShade="BF"/>
      <w:spacing w:val="5"/>
    </w:rPr>
  </w:style>
  <w:style w:type="paragraph" w:styleId="Normlnweb">
    <w:name w:val="Normal (Web)"/>
    <w:basedOn w:val="Normln"/>
    <w:uiPriority w:val="99"/>
    <w:semiHidden/>
    <w:unhideWhenUsed/>
    <w:rsid w:val="008A09D9"/>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8A09D9"/>
    <w:rPr>
      <w:b/>
      <w:bCs/>
    </w:rPr>
  </w:style>
  <w:style w:type="character" w:styleId="Odkaznakoment">
    <w:name w:val="annotation reference"/>
    <w:basedOn w:val="Standardnpsmoodstavce"/>
    <w:uiPriority w:val="99"/>
    <w:semiHidden/>
    <w:rsid w:val="009A75DB"/>
    <w:rPr>
      <w:sz w:val="16"/>
      <w:szCs w:val="16"/>
    </w:rPr>
  </w:style>
  <w:style w:type="paragraph" w:styleId="Textkomente">
    <w:name w:val="annotation text"/>
    <w:basedOn w:val="Normln"/>
    <w:link w:val="TextkomenteChar"/>
    <w:uiPriority w:val="99"/>
    <w:semiHidden/>
    <w:rsid w:val="009A75DB"/>
    <w:pPr>
      <w:spacing w:line="240" w:lineRule="auto"/>
    </w:pPr>
    <w:rPr>
      <w:szCs w:val="20"/>
    </w:rPr>
  </w:style>
  <w:style w:type="character" w:customStyle="1" w:styleId="TextkomenteChar">
    <w:name w:val="Text komentáře Char"/>
    <w:basedOn w:val="Standardnpsmoodstavce"/>
    <w:link w:val="Textkomente"/>
    <w:uiPriority w:val="99"/>
    <w:semiHidden/>
    <w:rsid w:val="009A75DB"/>
    <w:rPr>
      <w:sz w:val="20"/>
      <w:szCs w:val="20"/>
      <w:lang w:val="en-US"/>
    </w:rPr>
  </w:style>
  <w:style w:type="paragraph" w:styleId="Pedmtkomente">
    <w:name w:val="annotation subject"/>
    <w:basedOn w:val="Textkomente"/>
    <w:next w:val="Textkomente"/>
    <w:link w:val="PedmtkomenteChar"/>
    <w:uiPriority w:val="99"/>
    <w:semiHidden/>
    <w:rsid w:val="009A75DB"/>
    <w:rPr>
      <w:b/>
      <w:bCs/>
    </w:rPr>
  </w:style>
  <w:style w:type="character" w:customStyle="1" w:styleId="PedmtkomenteChar">
    <w:name w:val="Předmět komentáře Char"/>
    <w:basedOn w:val="TextkomenteChar"/>
    <w:link w:val="Pedmtkomente"/>
    <w:uiPriority w:val="99"/>
    <w:semiHidden/>
    <w:rsid w:val="009A75DB"/>
    <w:rPr>
      <w:b/>
      <w:bCs/>
      <w:sz w:val="20"/>
      <w:szCs w:val="20"/>
      <w:lang w:val="en-US"/>
    </w:rPr>
  </w:style>
  <w:style w:type="paragraph" w:styleId="Revize">
    <w:name w:val="Revision"/>
    <w:hidden/>
    <w:uiPriority w:val="99"/>
    <w:semiHidden/>
    <w:rsid w:val="009A75DB"/>
    <w:pPr>
      <w:spacing w:after="0" w:line="240"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eloitte_Brand_Theme">
  <a:themeElements>
    <a:clrScheme name="Deloitte">
      <a:dk1>
        <a:sysClr val="windowText" lastClr="000000"/>
      </a:dk1>
      <a:lt1>
        <a:sysClr val="window" lastClr="FFFFFF"/>
      </a:lt1>
      <a:dk2>
        <a:srgbClr val="53565A"/>
      </a:dk2>
      <a:lt2>
        <a:srgbClr val="E6E6E6"/>
      </a:lt2>
      <a:accent1>
        <a:srgbClr val="86BC25"/>
      </a:accent1>
      <a:accent2>
        <a:srgbClr val="26890D"/>
      </a:accent2>
      <a:accent3>
        <a:srgbClr val="056B38"/>
      </a:accent3>
      <a:accent4>
        <a:srgbClr val="1C3D26"/>
      </a:accent4>
      <a:accent5>
        <a:srgbClr val="0DF200"/>
      </a:accent5>
      <a:accent6>
        <a:srgbClr val="F2F5E3"/>
      </a:accent6>
      <a:hlink>
        <a:srgbClr val="007CB0"/>
      </a:hlink>
      <a:folHlink>
        <a:srgbClr val="7F7F7F"/>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Brand_Theme" id="{190A1695-C371-4293-A6F7-6EF753EAEA21}" vid="{6DDEB849-6435-421A-93D5-D42A113A4B18}"/>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CB5B43-6D40-4FED-992D-0513EEFD758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B13E97BD02549B9801EF1D08E31A8" ma:contentTypeVersion="12" ma:contentTypeDescription="Create a new document." ma:contentTypeScope="" ma:versionID="9e888581cc5a730c346e3fd12187e43d">
  <xsd:schema xmlns:xsd="http://www.w3.org/2001/XMLSchema" xmlns:xs="http://www.w3.org/2001/XMLSchema" xmlns:p="http://schemas.microsoft.com/office/2006/metadata/properties" xmlns:ns2="dda24b63-c002-46c2-b8a5-f2329012e845" xmlns:ns3="6f970924-b915-492e-bfdb-ebbb49cca1e0" targetNamespace="http://schemas.microsoft.com/office/2006/metadata/properties" ma:root="true" ma:fieldsID="d07b5ece4f3624a4416920edeba85730" ns2:_="" ns3:_="">
    <xsd:import namespace="dda24b63-c002-46c2-b8a5-f2329012e845"/>
    <xsd:import namespace="6f970924-b915-492e-bfdb-ebbb49cca1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4b63-c002-46c2-b8a5-f2329012e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70924-b915-492e-bfdb-ebbb49cca1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AF8A-A6AD-4D56-BE27-989F93CD5632}">
  <ds:schemaRefs>
    <ds:schemaRef ds:uri="http://schemas.microsoft.com/sharepoint/v3/contenttype/forms"/>
  </ds:schemaRefs>
</ds:datastoreItem>
</file>

<file path=customXml/itemProps2.xml><?xml version="1.0" encoding="utf-8"?>
<ds:datastoreItem xmlns:ds="http://schemas.openxmlformats.org/officeDocument/2006/customXml" ds:itemID="{919A1ECD-8381-4DBC-A65E-067EDCAC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4b63-c002-46c2-b8a5-f2329012e845"/>
    <ds:schemaRef ds:uri="6f970924-b915-492e-bfdb-ebbb49cca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9FB3B-864F-4F66-BCCE-75E78A4F8C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E57964-ECD8-4449-B549-7B812504CB47}">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4381</Words>
  <Characters>25848</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Deloitte CE</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Strnadova, Katerina</dc:creator>
  <cp:keywords/>
  <dc:description/>
  <cp:lastModifiedBy>Lenka Hrivnáková</cp:lastModifiedBy>
  <cp:revision>2</cp:revision>
  <cp:lastPrinted>2016-04-04T15:14:00Z</cp:lastPrinted>
  <dcterms:created xsi:type="dcterms:W3CDTF">2026-06-03T07:51:00Z</dcterms:created>
  <dcterms:modified xsi:type="dcterms:W3CDTF">2026-06-03T07:51:00Z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07681375-51fa-440a-a586-39b5b0280a1d</vt:lpwstr>
  </property>
</Properties>
</file>